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BA74" w14:textId="09D05DE9" w:rsidR="001B2E46" w:rsidRPr="001B2E46" w:rsidRDefault="001B2E46" w:rsidP="001B2E46">
      <w:pPr>
        <w:jc w:val="center"/>
        <w:rPr>
          <w:rFonts w:eastAsia="Gill Sans"/>
          <w:b/>
          <w:bCs/>
          <w:sz w:val="24"/>
          <w:szCs w:val="24"/>
          <w:lang w:val="fr-FR"/>
        </w:rPr>
      </w:pPr>
      <w:r w:rsidRPr="001B2E46">
        <w:rPr>
          <w:rFonts w:eastAsia="Gill Sans"/>
          <w:b/>
          <w:bCs/>
          <w:sz w:val="24"/>
          <w:szCs w:val="24"/>
          <w:lang w:val="fr-FR"/>
        </w:rPr>
        <w:t xml:space="preserve">Proportion de ménages </w:t>
      </w:r>
      <w:r>
        <w:rPr>
          <w:rFonts w:eastAsia="Gill Sans"/>
          <w:b/>
          <w:bCs/>
          <w:sz w:val="24"/>
          <w:szCs w:val="24"/>
          <w:lang w:val="fr-FR"/>
        </w:rPr>
        <w:t>assistés</w:t>
      </w:r>
      <w:r w:rsidRPr="001B2E46">
        <w:rPr>
          <w:rFonts w:eastAsia="Gill Sans"/>
          <w:b/>
          <w:bCs/>
          <w:sz w:val="24"/>
          <w:szCs w:val="24"/>
          <w:lang w:val="fr-FR"/>
        </w:rPr>
        <w:t xml:space="preserve"> ayant un indice réduit de stratégie d'adaptation basée sur la protection</w:t>
      </w:r>
    </w:p>
    <w:p w14:paraId="459ABC4A" w14:textId="4224EF81" w:rsidR="001B2E46" w:rsidRPr="001B2E46" w:rsidRDefault="001B2E46" w:rsidP="00A16D54">
      <w:pPr>
        <w:jc w:val="center"/>
        <w:rPr>
          <w:rFonts w:eastAsia="Gill Sans"/>
          <w:b/>
          <w:bCs/>
          <w:sz w:val="24"/>
          <w:szCs w:val="24"/>
          <w:lang w:val="fr-FR"/>
        </w:rPr>
      </w:pPr>
      <w:r w:rsidRPr="001B2E46">
        <w:rPr>
          <w:rFonts w:eastAsia="Gill Sans"/>
          <w:b/>
          <w:bCs/>
          <w:sz w:val="24"/>
          <w:szCs w:val="24"/>
          <w:lang w:val="fr-FR"/>
        </w:rPr>
        <w:t>(Mise à jour de l'indicateur SRF)</w:t>
      </w:r>
    </w:p>
    <w:p w14:paraId="6657A988" w14:textId="078063AC" w:rsidR="0053142E" w:rsidRPr="00173156" w:rsidRDefault="00C9283C" w:rsidP="00FC3118">
      <w:pPr>
        <w:shd w:val="clear" w:color="auto" w:fill="C00000"/>
        <w:rPr>
          <w:rFonts w:eastAsia="Gill Sans"/>
          <w:b/>
          <w:bCs/>
          <w:sz w:val="24"/>
          <w:szCs w:val="24"/>
          <w:lang w:val="fr-FR"/>
        </w:rPr>
      </w:pPr>
      <w:r w:rsidRPr="00173156">
        <w:rPr>
          <w:rFonts w:eastAsia="Gill Sans"/>
          <w:b/>
          <w:bCs/>
          <w:sz w:val="24"/>
          <w:szCs w:val="24"/>
          <w:lang w:val="fr-FR"/>
        </w:rPr>
        <w:t>Introduction</w:t>
      </w:r>
    </w:p>
    <w:p w14:paraId="132A76EF" w14:textId="44992120" w:rsidR="00C9283C" w:rsidRPr="00FC3118" w:rsidRDefault="00136E54" w:rsidP="00FC3118">
      <w:pPr>
        <w:jc w:val="both"/>
        <w:rPr>
          <w:rFonts w:eastAsia="Gill Sans"/>
          <w:lang w:val="fr-FR"/>
        </w:rPr>
      </w:pPr>
      <w:r w:rsidRPr="00FC3118">
        <w:rPr>
          <w:rFonts w:eastAsia="Gill Sans"/>
          <w:lang w:val="fr-FR"/>
        </w:rPr>
        <w:t>Depuis quelques années déjà</w:t>
      </w:r>
      <w:r w:rsidR="0033640C" w:rsidRPr="00FC3118">
        <w:rPr>
          <w:rFonts w:eastAsia="Gill Sans"/>
          <w:lang w:val="fr-FR"/>
        </w:rPr>
        <w:t>, on observe une</w:t>
      </w:r>
      <w:r w:rsidR="00A758BB" w:rsidRPr="00FC3118">
        <w:rPr>
          <w:rFonts w:eastAsia="Gill Sans"/>
          <w:lang w:val="fr-FR"/>
        </w:rPr>
        <w:t xml:space="preserve"> dégradation de la situation humanitaire dans la </w:t>
      </w:r>
      <w:r w:rsidR="0033640C" w:rsidRPr="00FC3118">
        <w:rPr>
          <w:rFonts w:eastAsia="Gill Sans"/>
          <w:lang w:val="fr-FR"/>
        </w:rPr>
        <w:t>zone</w:t>
      </w:r>
      <w:r w:rsidR="00A758BB" w:rsidRPr="00FC3118">
        <w:rPr>
          <w:rFonts w:eastAsia="Gill Sans"/>
          <w:lang w:val="fr-FR"/>
        </w:rPr>
        <w:t xml:space="preserve"> du Sahel, ceci d</w:t>
      </w:r>
      <w:r w:rsidR="004B64A1" w:rsidRPr="00FC3118">
        <w:rPr>
          <w:rFonts w:eastAsia="Gill Sans"/>
          <w:lang w:val="fr-FR"/>
        </w:rPr>
        <w:t xml:space="preserve">û </w:t>
      </w:r>
      <w:r w:rsidR="000141A5" w:rsidRPr="00FC3118">
        <w:rPr>
          <w:rFonts w:eastAsia="Gill Sans"/>
          <w:lang w:val="fr-FR"/>
        </w:rPr>
        <w:t>aux</w:t>
      </w:r>
      <w:r w:rsidR="004B64A1" w:rsidRPr="00FC3118">
        <w:rPr>
          <w:rFonts w:eastAsia="Gill Sans"/>
          <w:lang w:val="fr-FR"/>
        </w:rPr>
        <w:t xml:space="preserve"> </w:t>
      </w:r>
      <w:r w:rsidR="000141A5" w:rsidRPr="00FC3118">
        <w:rPr>
          <w:rFonts w:eastAsia="Gill Sans"/>
          <w:lang w:val="fr-FR"/>
        </w:rPr>
        <w:t xml:space="preserve">conflits armés, l’insécurité alimentaire et </w:t>
      </w:r>
      <w:r w:rsidR="00A359A5" w:rsidRPr="00FC3118">
        <w:rPr>
          <w:rFonts w:eastAsia="Gill Sans"/>
          <w:lang w:val="fr-FR"/>
        </w:rPr>
        <w:t>le changement</w:t>
      </w:r>
      <w:r w:rsidR="000141A5" w:rsidRPr="00FC3118">
        <w:rPr>
          <w:rFonts w:eastAsia="Gill Sans"/>
          <w:lang w:val="fr-FR"/>
        </w:rPr>
        <w:t xml:space="preserve"> climatique</w:t>
      </w:r>
      <w:r w:rsidRPr="00FC3118">
        <w:rPr>
          <w:rFonts w:eastAsia="Gill Sans"/>
          <w:lang w:val="fr-FR"/>
        </w:rPr>
        <w:t xml:space="preserve"> pour ne citer que </w:t>
      </w:r>
      <w:r w:rsidR="0033640C" w:rsidRPr="00FC3118">
        <w:rPr>
          <w:rFonts w:eastAsia="Gill Sans"/>
          <w:lang w:val="fr-FR"/>
        </w:rPr>
        <w:t>ceux-là</w:t>
      </w:r>
      <w:r w:rsidR="0003264D" w:rsidRPr="00FC3118">
        <w:rPr>
          <w:rFonts w:eastAsia="Gill Sans"/>
          <w:lang w:val="fr-FR"/>
        </w:rPr>
        <w:t>. Ceci à engendrer une crise migratoire</w:t>
      </w:r>
      <w:r w:rsidR="00412308" w:rsidRPr="00FC3118">
        <w:rPr>
          <w:rFonts w:eastAsia="Gill Sans"/>
          <w:lang w:val="fr-FR"/>
        </w:rPr>
        <w:t xml:space="preserve"> avec près de </w:t>
      </w:r>
      <w:r w:rsidR="00C4526A" w:rsidRPr="00FC3118">
        <w:rPr>
          <w:rFonts w:eastAsia="Gill Sans"/>
          <w:lang w:val="fr-FR"/>
        </w:rPr>
        <w:t xml:space="preserve">5 249 735 </w:t>
      </w:r>
      <w:r w:rsidR="00412308" w:rsidRPr="00FC3118">
        <w:rPr>
          <w:rFonts w:eastAsia="Gill Sans"/>
          <w:lang w:val="fr-FR"/>
        </w:rPr>
        <w:t xml:space="preserve">personnes déplacées </w:t>
      </w:r>
      <w:r w:rsidR="00706883" w:rsidRPr="00FC3118">
        <w:rPr>
          <w:rFonts w:eastAsia="Gill Sans"/>
          <w:lang w:val="fr-FR"/>
        </w:rPr>
        <w:t>au 3</w:t>
      </w:r>
      <w:r w:rsidR="00C4526A" w:rsidRPr="00FC3118">
        <w:rPr>
          <w:rFonts w:eastAsia="Gill Sans"/>
          <w:lang w:val="fr-FR"/>
        </w:rPr>
        <w:t>1</w:t>
      </w:r>
      <w:r w:rsidR="00706883" w:rsidRPr="00FC3118">
        <w:rPr>
          <w:rFonts w:eastAsia="Gill Sans"/>
          <w:lang w:val="fr-FR"/>
        </w:rPr>
        <w:t xml:space="preserve"> </w:t>
      </w:r>
      <w:r w:rsidR="00C4526A" w:rsidRPr="00FC3118">
        <w:rPr>
          <w:rFonts w:eastAsia="Gill Sans"/>
          <w:lang w:val="fr-FR"/>
        </w:rPr>
        <w:t xml:space="preserve">Mai </w:t>
      </w:r>
      <w:r w:rsidR="00706883" w:rsidRPr="00FC3118">
        <w:rPr>
          <w:rFonts w:eastAsia="Gill Sans"/>
          <w:lang w:val="fr-FR"/>
        </w:rPr>
        <w:t>202</w:t>
      </w:r>
      <w:r w:rsidR="00C4526A" w:rsidRPr="00FC3118">
        <w:rPr>
          <w:rFonts w:eastAsia="Gill Sans"/>
          <w:lang w:val="fr-FR"/>
        </w:rPr>
        <w:t>3</w:t>
      </w:r>
      <w:r w:rsidR="00A60BDF" w:rsidRPr="00FC3118">
        <w:rPr>
          <w:rFonts w:eastAsia="Gill Sans"/>
          <w:lang w:val="fr-FR"/>
        </w:rPr>
        <w:t>.</w:t>
      </w:r>
      <w:r w:rsidR="00AC71BE" w:rsidRPr="00FC3118">
        <w:rPr>
          <w:rFonts w:eastAsia="Gill Sans"/>
          <w:lang w:val="fr-FR"/>
        </w:rPr>
        <w:t xml:space="preserve"> Cette situ</w:t>
      </w:r>
      <w:r w:rsidR="00A359A5" w:rsidRPr="00FC3118">
        <w:rPr>
          <w:rFonts w:eastAsia="Gill Sans"/>
          <w:lang w:val="fr-FR"/>
        </w:rPr>
        <w:t>ation</w:t>
      </w:r>
      <w:r w:rsidR="00AC71BE" w:rsidRPr="00FC3118">
        <w:rPr>
          <w:rFonts w:eastAsia="Gill Sans"/>
          <w:lang w:val="fr-FR"/>
        </w:rPr>
        <w:t xml:space="preserve"> amplifie les phénomènes de violence et accroit à son tour la vulnérabilité des</w:t>
      </w:r>
      <w:r w:rsidR="00173156">
        <w:rPr>
          <w:rFonts w:eastAsia="Gill Sans"/>
          <w:lang w:val="fr-FR"/>
        </w:rPr>
        <w:t xml:space="preserve"> </w:t>
      </w:r>
      <w:r w:rsidR="00AC71BE" w:rsidRPr="00FC3118">
        <w:rPr>
          <w:rFonts w:eastAsia="Gill Sans"/>
          <w:lang w:val="fr-FR"/>
        </w:rPr>
        <w:t>personnes affectées.</w:t>
      </w:r>
      <w:r w:rsidR="00A359A5" w:rsidRPr="00FC3118">
        <w:rPr>
          <w:rFonts w:eastAsia="Gill Sans"/>
          <w:lang w:val="fr-FR"/>
        </w:rPr>
        <w:t xml:space="preserve"> </w:t>
      </w:r>
    </w:p>
    <w:p w14:paraId="1F83B08F" w14:textId="77777777" w:rsidR="0057523C" w:rsidRPr="0057523C" w:rsidRDefault="0057523C" w:rsidP="0057523C">
      <w:pPr>
        <w:spacing w:after="0" w:line="240" w:lineRule="auto"/>
        <w:jc w:val="both"/>
        <w:rPr>
          <w:lang w:val="fr-FR"/>
        </w:rPr>
      </w:pPr>
      <w:r w:rsidRPr="0057523C">
        <w:rPr>
          <w:lang w:val="fr-FR"/>
        </w:rPr>
        <w:t xml:space="preserve">Pour ne citer que quelques exemples, on observe entre autres : </w:t>
      </w:r>
    </w:p>
    <w:p w14:paraId="1A191A6B" w14:textId="77777777" w:rsidR="0057523C" w:rsidRPr="0057523C" w:rsidRDefault="0057523C" w:rsidP="0057523C">
      <w:pPr>
        <w:spacing w:after="0" w:line="240" w:lineRule="auto"/>
        <w:jc w:val="both"/>
        <w:rPr>
          <w:rFonts w:cstheme="minorHAnsi"/>
          <w:bCs/>
          <w:lang w:val="fr-FR"/>
        </w:rPr>
      </w:pPr>
    </w:p>
    <w:p w14:paraId="501744C0" w14:textId="77777777" w:rsidR="0057523C" w:rsidRDefault="0057523C" w:rsidP="0057523C">
      <w:pPr>
        <w:pStyle w:val="ListParagraph"/>
        <w:numPr>
          <w:ilvl w:val="0"/>
          <w:numId w:val="1"/>
        </w:numPr>
        <w:spacing w:after="0" w:line="240" w:lineRule="auto"/>
        <w:jc w:val="both"/>
        <w:rPr>
          <w:rFonts w:asciiTheme="minorHAnsi" w:hAnsiTheme="minorHAnsi" w:cstheme="minorBidi"/>
          <w:color w:val="auto"/>
          <w:sz w:val="22"/>
        </w:rPr>
      </w:pPr>
      <w:r w:rsidRPr="4322478A">
        <w:rPr>
          <w:rFonts w:asciiTheme="minorHAnsi" w:hAnsiTheme="minorHAnsi" w:cstheme="minorBidi"/>
          <w:color w:val="auto"/>
          <w:sz w:val="22"/>
        </w:rPr>
        <w:t xml:space="preserve">La pression accrue et diminution de l’âge du mariage pour les filles, l’écart d’âge et les différences de rapports de force entre les époux, les accouchements précoces, etc. augmentent les risques. </w:t>
      </w:r>
    </w:p>
    <w:p w14:paraId="27B55756" w14:textId="77777777" w:rsidR="0057523C" w:rsidRDefault="0057523C" w:rsidP="0057523C">
      <w:pPr>
        <w:pStyle w:val="ListParagraph"/>
        <w:numPr>
          <w:ilvl w:val="0"/>
          <w:numId w:val="1"/>
        </w:numPr>
        <w:spacing w:after="0" w:line="240" w:lineRule="auto"/>
        <w:jc w:val="both"/>
        <w:rPr>
          <w:rFonts w:asciiTheme="minorHAnsi" w:hAnsiTheme="minorHAnsi" w:cstheme="minorHAnsi"/>
          <w:bCs/>
          <w:color w:val="auto"/>
          <w:sz w:val="22"/>
        </w:rPr>
      </w:pPr>
      <w:r w:rsidRPr="001C063D">
        <w:rPr>
          <w:rFonts w:asciiTheme="minorHAnsi" w:hAnsiTheme="minorHAnsi" w:cstheme="minorHAnsi"/>
          <w:bCs/>
          <w:color w:val="auto"/>
          <w:sz w:val="22"/>
        </w:rPr>
        <w:t xml:space="preserve">La déscolarisation et la destruction des services d’éducation et santé affectent principalement les enfants, les femmes, et particulièrement celles en âge de reproduction, les personnes âgées, malades, en difficulté, ceci dans un contexte de faible présence de l’état civil et de haute mortalité des femmes en couches. </w:t>
      </w:r>
    </w:p>
    <w:p w14:paraId="72E4530F" w14:textId="77777777" w:rsidR="0057523C" w:rsidRDefault="0057523C" w:rsidP="0057523C">
      <w:pPr>
        <w:pStyle w:val="ListParagraph"/>
        <w:numPr>
          <w:ilvl w:val="0"/>
          <w:numId w:val="1"/>
        </w:numPr>
        <w:spacing w:after="0" w:line="240" w:lineRule="auto"/>
        <w:jc w:val="both"/>
        <w:rPr>
          <w:rFonts w:asciiTheme="minorHAnsi" w:hAnsiTheme="minorHAnsi" w:cstheme="minorHAnsi"/>
          <w:bCs/>
          <w:color w:val="auto"/>
          <w:sz w:val="22"/>
        </w:rPr>
      </w:pPr>
      <w:r w:rsidRPr="001C063D">
        <w:rPr>
          <w:rFonts w:asciiTheme="minorHAnsi" w:hAnsiTheme="minorHAnsi" w:cstheme="minorHAnsi"/>
          <w:bCs/>
          <w:color w:val="auto"/>
          <w:sz w:val="22"/>
        </w:rPr>
        <w:t>Les déplacements vers les centres urbains/péri-urbains et la déstructuration des systèmes locaux de protection et gestion de conflit récemment observée entraînent des nouvelles violations de droit</w:t>
      </w:r>
      <w:r>
        <w:rPr>
          <w:rFonts w:asciiTheme="minorHAnsi" w:hAnsiTheme="minorHAnsi" w:cstheme="minorHAnsi"/>
          <w:bCs/>
          <w:color w:val="auto"/>
          <w:sz w:val="22"/>
        </w:rPr>
        <w:t>s</w:t>
      </w:r>
      <w:r w:rsidRPr="001C063D">
        <w:rPr>
          <w:rFonts w:asciiTheme="minorHAnsi" w:hAnsiTheme="minorHAnsi" w:cstheme="minorHAnsi"/>
          <w:bCs/>
          <w:color w:val="auto"/>
          <w:sz w:val="22"/>
        </w:rPr>
        <w:t xml:space="preserve"> et des tensions sociales. </w:t>
      </w:r>
    </w:p>
    <w:p w14:paraId="3C5357F7" w14:textId="77777777" w:rsidR="0057523C" w:rsidRDefault="0057523C" w:rsidP="0057523C">
      <w:pPr>
        <w:pStyle w:val="ListParagraph"/>
        <w:numPr>
          <w:ilvl w:val="0"/>
          <w:numId w:val="1"/>
        </w:numPr>
        <w:spacing w:after="0" w:line="240" w:lineRule="auto"/>
        <w:jc w:val="both"/>
        <w:rPr>
          <w:rFonts w:asciiTheme="minorHAnsi" w:hAnsiTheme="minorHAnsi" w:cstheme="minorHAnsi"/>
          <w:bCs/>
          <w:color w:val="auto"/>
          <w:sz w:val="22"/>
        </w:rPr>
      </w:pPr>
      <w:r w:rsidRPr="001C063D">
        <w:rPr>
          <w:rFonts w:asciiTheme="minorHAnsi" w:hAnsiTheme="minorHAnsi" w:cstheme="minorHAnsi"/>
          <w:bCs/>
          <w:color w:val="auto"/>
          <w:sz w:val="22"/>
        </w:rPr>
        <w:t>Les difficultés d’intégration socio-professionnelle pour les jeunes hommes entraînent des difficultés à se marier (et donc une augmentation de l’âge au mariage) et des stress psychologiques (colère et frustrations d’avoir des difficultés à prendre le rôle « productif » attendu par l’homme)</w:t>
      </w:r>
      <w:r>
        <w:rPr>
          <w:rFonts w:asciiTheme="minorHAnsi" w:hAnsiTheme="minorHAnsi" w:cstheme="minorHAnsi"/>
          <w:bCs/>
          <w:color w:val="auto"/>
          <w:sz w:val="22"/>
        </w:rPr>
        <w:t xml:space="preserve"> qui pourraient pousser à recourir à des stratégies telles que rejoindre les groupes armés</w:t>
      </w:r>
      <w:r w:rsidRPr="001C063D">
        <w:rPr>
          <w:rFonts w:asciiTheme="minorHAnsi" w:hAnsiTheme="minorHAnsi" w:cstheme="minorHAnsi"/>
          <w:bCs/>
          <w:color w:val="auto"/>
          <w:sz w:val="22"/>
        </w:rPr>
        <w:t>.</w:t>
      </w:r>
    </w:p>
    <w:p w14:paraId="5BE3086A" w14:textId="77777777" w:rsidR="009A2DEA" w:rsidRPr="001C063D" w:rsidRDefault="009A2DEA" w:rsidP="009A2DEA">
      <w:pPr>
        <w:pStyle w:val="ListParagraph"/>
        <w:spacing w:after="0" w:line="240" w:lineRule="auto"/>
        <w:ind w:firstLine="0"/>
        <w:jc w:val="both"/>
        <w:rPr>
          <w:rFonts w:asciiTheme="minorHAnsi" w:hAnsiTheme="minorHAnsi" w:cstheme="minorHAnsi"/>
          <w:bCs/>
          <w:color w:val="auto"/>
          <w:sz w:val="22"/>
        </w:rPr>
      </w:pPr>
    </w:p>
    <w:p w14:paraId="106EA5AC" w14:textId="7298EC27" w:rsidR="009A2DEA" w:rsidRPr="009A2DEA" w:rsidRDefault="00FD534A" w:rsidP="00A8071A">
      <w:pPr>
        <w:spacing w:line="240" w:lineRule="auto"/>
        <w:jc w:val="both"/>
        <w:rPr>
          <w:lang w:val="fr-FR"/>
        </w:rPr>
      </w:pPr>
      <w:r>
        <w:rPr>
          <w:lang w:val="fr-FR"/>
        </w:rPr>
        <w:t xml:space="preserve">Dans le cadre des activités de </w:t>
      </w:r>
      <w:r w:rsidR="009A2DEA" w:rsidRPr="009A2DEA">
        <w:rPr>
          <w:b/>
          <w:bCs/>
          <w:lang w:val="fr-FR"/>
        </w:rPr>
        <w:t>protection intégrée</w:t>
      </w:r>
      <w:r w:rsidR="009A2DEA" w:rsidRPr="009A2DEA">
        <w:rPr>
          <w:lang w:val="fr-FR"/>
        </w:rPr>
        <w:t xml:space="preserve"> notamment en lien avec le secteur de la </w:t>
      </w:r>
      <w:r w:rsidR="00E15491" w:rsidRPr="009A2DEA">
        <w:rPr>
          <w:lang w:val="fr-FR"/>
        </w:rPr>
        <w:t>S</w:t>
      </w:r>
      <w:r w:rsidR="00E15491">
        <w:rPr>
          <w:lang w:val="fr-FR"/>
        </w:rPr>
        <w:t xml:space="preserve">écurité </w:t>
      </w:r>
      <w:r w:rsidR="00E15491" w:rsidRPr="009A2DEA">
        <w:rPr>
          <w:lang w:val="fr-FR"/>
        </w:rPr>
        <w:t>A</w:t>
      </w:r>
      <w:r w:rsidR="00E15491">
        <w:rPr>
          <w:lang w:val="fr-FR"/>
        </w:rPr>
        <w:t xml:space="preserve">limentaire et </w:t>
      </w:r>
      <w:r w:rsidR="00E15491" w:rsidRPr="009A2DEA">
        <w:rPr>
          <w:lang w:val="fr-FR"/>
        </w:rPr>
        <w:t>R</w:t>
      </w:r>
      <w:r w:rsidR="00E15491">
        <w:rPr>
          <w:lang w:val="fr-FR"/>
        </w:rPr>
        <w:t xml:space="preserve">elèvement </w:t>
      </w:r>
      <w:r w:rsidR="00E15491" w:rsidRPr="009A2DEA">
        <w:rPr>
          <w:lang w:val="fr-FR"/>
        </w:rPr>
        <w:t>E</w:t>
      </w:r>
      <w:r w:rsidR="00E15491">
        <w:rPr>
          <w:lang w:val="fr-FR"/>
        </w:rPr>
        <w:t>conomique</w:t>
      </w:r>
      <w:r w:rsidR="009A2DEA" w:rsidRPr="009A2DEA">
        <w:rPr>
          <w:lang w:val="fr-FR"/>
        </w:rPr>
        <w:t>. DRC</w:t>
      </w:r>
      <w:r w:rsidR="001A2F88">
        <w:rPr>
          <w:lang w:val="fr-FR"/>
        </w:rPr>
        <w:t xml:space="preserve"> </w:t>
      </w:r>
      <w:r w:rsidR="00951F17">
        <w:rPr>
          <w:lang w:val="fr-FR"/>
        </w:rPr>
        <w:t>à</w:t>
      </w:r>
      <w:r w:rsidR="001A2F88">
        <w:rPr>
          <w:lang w:val="fr-FR"/>
        </w:rPr>
        <w:t xml:space="preserve"> élaborer cet</w:t>
      </w:r>
      <w:r w:rsidR="00A16D54">
        <w:rPr>
          <w:lang w:val="fr-FR"/>
        </w:rPr>
        <w:t>te</w:t>
      </w:r>
      <w:r w:rsidR="001A2F88">
        <w:rPr>
          <w:lang w:val="fr-FR"/>
        </w:rPr>
        <w:t xml:space="preserve"> </w:t>
      </w:r>
      <w:r w:rsidR="00DD25C3">
        <w:rPr>
          <w:lang w:val="fr-FR"/>
        </w:rPr>
        <w:t xml:space="preserve">approche avec pour </w:t>
      </w:r>
      <w:r w:rsidR="00D00ABB">
        <w:rPr>
          <w:lang w:val="fr-FR"/>
        </w:rPr>
        <w:t>objectif</w:t>
      </w:r>
      <w:r w:rsidR="009A2DEA" w:rsidRPr="009A2DEA">
        <w:rPr>
          <w:lang w:val="fr-FR"/>
        </w:rPr>
        <w:t xml:space="preserve"> est </w:t>
      </w:r>
      <w:r w:rsidR="009E6402">
        <w:rPr>
          <w:lang w:val="fr-FR"/>
        </w:rPr>
        <w:t>qu’</w:t>
      </w:r>
      <w:r w:rsidR="00D00ABB">
        <w:rPr>
          <w:lang w:val="fr-FR"/>
        </w:rPr>
        <w:t xml:space="preserve">au travers des interventions </w:t>
      </w:r>
      <w:r w:rsidR="00FB473F" w:rsidRPr="009A2DEA">
        <w:rPr>
          <w:lang w:val="fr-FR"/>
        </w:rPr>
        <w:t>SARE</w:t>
      </w:r>
      <w:r w:rsidR="009A2DEA" w:rsidRPr="009A2DEA">
        <w:rPr>
          <w:lang w:val="fr-FR"/>
        </w:rPr>
        <w:t xml:space="preserve">, </w:t>
      </w:r>
      <w:r w:rsidR="0049332C">
        <w:rPr>
          <w:lang w:val="fr-FR"/>
        </w:rPr>
        <w:t>d’assurer la</w:t>
      </w:r>
      <w:r w:rsidR="009A2DEA" w:rsidRPr="009A2DEA">
        <w:rPr>
          <w:lang w:val="fr-FR"/>
        </w:rPr>
        <w:t xml:space="preserve"> </w:t>
      </w:r>
      <w:r w:rsidR="009A2DEA" w:rsidRPr="009A2DEA">
        <w:rPr>
          <w:b/>
          <w:bCs/>
          <w:lang w:val="fr-FR"/>
        </w:rPr>
        <w:t>réduction du recours aux stratégies négatives de survie basées sur la protection et par conséquent de réduire l’exposition des personnes aux risques de protection en augmentant leurs capacités de résilience et en réduisant leurs vulnérabilités.</w:t>
      </w:r>
      <w:r w:rsidR="009A2DEA" w:rsidRPr="009A2DEA">
        <w:rPr>
          <w:lang w:val="fr-FR"/>
        </w:rPr>
        <w:t xml:space="preserve"> </w:t>
      </w:r>
    </w:p>
    <w:p w14:paraId="1D4C6697" w14:textId="5EECFDB3" w:rsidR="00C9283C" w:rsidRDefault="00A8071A" w:rsidP="0053142E">
      <w:pPr>
        <w:rPr>
          <w:rFonts w:cstheme="minorHAnsi"/>
          <w:b/>
          <w:bCs/>
          <w:lang w:val="fr-FR"/>
        </w:rPr>
      </w:pPr>
      <w:r w:rsidRPr="00A8071A">
        <w:rPr>
          <w:rFonts w:cstheme="minorHAnsi"/>
          <w:lang w:val="fr-FR"/>
        </w:rPr>
        <w:t xml:space="preserve">Ainsi, sur la base du travail déjà réalisé dans d’autres pays d’intervention de DRC, </w:t>
      </w:r>
      <w:r w:rsidR="00B74188">
        <w:rPr>
          <w:rFonts w:cstheme="minorHAnsi"/>
          <w:lang w:val="fr-FR"/>
        </w:rPr>
        <w:t xml:space="preserve">il est recommandé de </w:t>
      </w:r>
      <w:r w:rsidRPr="00A8071A">
        <w:rPr>
          <w:rFonts w:cstheme="minorHAnsi"/>
          <w:b/>
          <w:bCs/>
          <w:lang w:val="fr-FR"/>
        </w:rPr>
        <w:t>contextualis</w:t>
      </w:r>
      <w:r w:rsidR="00B74188">
        <w:rPr>
          <w:rFonts w:cstheme="minorHAnsi"/>
          <w:b/>
          <w:bCs/>
          <w:lang w:val="fr-FR"/>
        </w:rPr>
        <w:t>er</w:t>
      </w:r>
      <w:r w:rsidRPr="00A8071A">
        <w:rPr>
          <w:rFonts w:cstheme="minorHAnsi"/>
          <w:b/>
          <w:bCs/>
          <w:lang w:val="fr-FR"/>
        </w:rPr>
        <w:t xml:space="preserve"> des stratégies négatives de survie basées sur la protection dans </w:t>
      </w:r>
      <w:r w:rsidR="00B74188">
        <w:rPr>
          <w:rFonts w:cstheme="minorHAnsi"/>
          <w:b/>
          <w:bCs/>
          <w:lang w:val="fr-FR"/>
        </w:rPr>
        <w:t>les zones d’intervention du projet.</w:t>
      </w:r>
    </w:p>
    <w:p w14:paraId="7D86A94C" w14:textId="77777777" w:rsidR="000A7F0A" w:rsidRPr="000A7F0A" w:rsidRDefault="000A7F0A" w:rsidP="000A7F0A">
      <w:pPr>
        <w:shd w:val="clear" w:color="auto" w:fill="C00000"/>
        <w:rPr>
          <w:rFonts w:eastAsia="Gill Sans"/>
          <w:b/>
          <w:bCs/>
          <w:sz w:val="24"/>
          <w:szCs w:val="24"/>
          <w:lang w:val="fr-FR"/>
        </w:rPr>
      </w:pPr>
      <w:r w:rsidRPr="000A7F0A">
        <w:rPr>
          <w:rFonts w:eastAsia="Gill Sans"/>
          <w:b/>
          <w:bCs/>
          <w:sz w:val="24"/>
          <w:szCs w:val="24"/>
          <w:lang w:val="fr-FR"/>
        </w:rPr>
        <w:t>Comment contextualiser les stratégies négatives d'adaptation basées sur la protection.</w:t>
      </w:r>
    </w:p>
    <w:p w14:paraId="2C02FB87" w14:textId="5D405D01" w:rsidR="0086152F" w:rsidRDefault="00DB5074" w:rsidP="0053142E">
      <w:pPr>
        <w:rPr>
          <w:rFonts w:cstheme="minorHAnsi"/>
          <w:b/>
          <w:bCs/>
          <w:lang w:val="fr-FR"/>
        </w:rPr>
      </w:pPr>
      <w:r w:rsidRPr="00DB5074">
        <w:rPr>
          <w:rFonts w:cstheme="minorHAnsi"/>
          <w:lang w:val="fr-FR"/>
        </w:rPr>
        <w:t xml:space="preserve">L’objectif principal était de savoir </w:t>
      </w:r>
      <w:r w:rsidRPr="00DB5074">
        <w:rPr>
          <w:rFonts w:cstheme="minorHAnsi"/>
          <w:b/>
          <w:bCs/>
          <w:lang w:val="fr-FR"/>
        </w:rPr>
        <w:t>quelles sont les stratégies utilisées dans nos zones d’intervention et par conséquent de pouvoir mesurer leurs recours et l’impact de nos programmations sur leurs recours</w:t>
      </w:r>
    </w:p>
    <w:p w14:paraId="4A70E47F" w14:textId="2BB13ED3" w:rsidR="002D7B37" w:rsidRPr="002D7B37" w:rsidRDefault="002D7B37" w:rsidP="002D7B37">
      <w:pPr>
        <w:spacing w:after="0" w:line="240" w:lineRule="auto"/>
        <w:jc w:val="both"/>
        <w:rPr>
          <w:rFonts w:cstheme="minorHAnsi"/>
          <w:i/>
          <w:iCs/>
          <w:lang w:val="fr-FR"/>
        </w:rPr>
      </w:pPr>
      <w:r w:rsidRPr="002D7B37">
        <w:rPr>
          <w:rFonts w:cstheme="minorHAnsi"/>
          <w:lang w:val="fr-FR"/>
        </w:rPr>
        <w:t xml:space="preserve">Pour mener ce travail de contextualisation des stratégies négatives basées sur la protection, </w:t>
      </w:r>
      <w:r w:rsidR="002A7EDA">
        <w:rPr>
          <w:rFonts w:cstheme="minorHAnsi"/>
          <w:lang w:val="fr-FR"/>
        </w:rPr>
        <w:t xml:space="preserve">il est recommandé de conduire une série de </w:t>
      </w:r>
      <w:r w:rsidRPr="002D7B37">
        <w:rPr>
          <w:rFonts w:cstheme="minorHAnsi"/>
          <w:lang w:val="fr-FR"/>
        </w:rPr>
        <w:t xml:space="preserve">groupes de discussion dans </w:t>
      </w:r>
      <w:r w:rsidR="000E145D">
        <w:rPr>
          <w:rFonts w:cstheme="minorHAnsi"/>
          <w:lang w:val="fr-FR"/>
        </w:rPr>
        <w:t>les</w:t>
      </w:r>
      <w:r w:rsidRPr="002D7B37">
        <w:rPr>
          <w:rFonts w:cstheme="minorHAnsi"/>
          <w:lang w:val="fr-FR"/>
        </w:rPr>
        <w:t xml:space="preserve"> localités d’intervention</w:t>
      </w:r>
      <w:r w:rsidR="000E145D">
        <w:rPr>
          <w:rFonts w:cstheme="minorHAnsi"/>
          <w:lang w:val="fr-FR"/>
        </w:rPr>
        <w:t xml:space="preserve">. </w:t>
      </w:r>
      <w:r w:rsidRPr="002D7B37">
        <w:rPr>
          <w:rFonts w:cstheme="minorHAnsi"/>
          <w:lang w:val="fr-FR"/>
        </w:rPr>
        <w:t>Dans chacune de ces localités, des groupes de discussion avec les femmes de plus de 18 ans, les hommes de plus de 18 ans</w:t>
      </w:r>
      <w:r w:rsidR="00B5683C">
        <w:rPr>
          <w:rFonts w:cstheme="minorHAnsi"/>
          <w:lang w:val="fr-FR"/>
        </w:rPr>
        <w:t xml:space="preserve">, </w:t>
      </w:r>
      <w:r w:rsidRPr="002D7B37">
        <w:rPr>
          <w:rFonts w:cstheme="minorHAnsi"/>
          <w:lang w:val="fr-FR"/>
        </w:rPr>
        <w:t>les garçons de 15 à 17 ans et enfin, les filles de 15 à 17 ans. Pour chacune des trois catégories</w:t>
      </w:r>
      <w:r w:rsidRPr="002D7B37">
        <w:rPr>
          <w:rFonts w:cstheme="minorHAnsi"/>
          <w:i/>
          <w:iCs/>
          <w:lang w:val="fr-FR"/>
        </w:rPr>
        <w:t>, stress, crise et urgence</w:t>
      </w:r>
      <w:r>
        <w:rPr>
          <w:rStyle w:val="FootnoteReference"/>
          <w:rFonts w:cstheme="minorHAnsi"/>
          <w:i/>
          <w:iCs/>
        </w:rPr>
        <w:footnoteReference w:id="1"/>
      </w:r>
      <w:r w:rsidRPr="002D7B37">
        <w:rPr>
          <w:rFonts w:cstheme="minorHAnsi"/>
          <w:lang w:val="fr-FR"/>
        </w:rPr>
        <w:t xml:space="preserve">, les stratégies de survie négatives basées sur la protection </w:t>
      </w:r>
      <w:r w:rsidR="00963F64">
        <w:rPr>
          <w:rFonts w:cstheme="minorHAnsi"/>
          <w:lang w:val="fr-FR"/>
        </w:rPr>
        <w:t>doivent être</w:t>
      </w:r>
      <w:r w:rsidRPr="002D7B37">
        <w:rPr>
          <w:rFonts w:cstheme="minorHAnsi"/>
          <w:lang w:val="fr-FR"/>
        </w:rPr>
        <w:t xml:space="preserve"> </w:t>
      </w:r>
      <w:r w:rsidRPr="002D7B37">
        <w:rPr>
          <w:rFonts w:cstheme="minorHAnsi"/>
          <w:lang w:val="fr-FR"/>
        </w:rPr>
        <w:lastRenderedPageBreak/>
        <w:t>passées en revue et les communautés dev</w:t>
      </w:r>
      <w:r w:rsidR="00963F64">
        <w:rPr>
          <w:rFonts w:cstheme="minorHAnsi"/>
          <w:lang w:val="fr-FR"/>
        </w:rPr>
        <w:t>r</w:t>
      </w:r>
      <w:r w:rsidRPr="002D7B37">
        <w:rPr>
          <w:rFonts w:cstheme="minorHAnsi"/>
          <w:lang w:val="fr-FR"/>
        </w:rPr>
        <w:t xml:space="preserve">aient rapporter sur leur utilisation ou non. </w:t>
      </w:r>
      <w:r w:rsidRPr="002D7B37">
        <w:rPr>
          <w:rFonts w:cstheme="minorHAnsi"/>
          <w:i/>
          <w:iCs/>
          <w:lang w:val="fr-FR"/>
        </w:rPr>
        <w:t>Par exemple : « En situation de stress, auriez-vous recours au mariage précoce pour les adolescents ? ».</w:t>
      </w:r>
    </w:p>
    <w:p w14:paraId="67FAC88E" w14:textId="77777777" w:rsidR="002D7B37" w:rsidRPr="002D7B37" w:rsidRDefault="002D7B37" w:rsidP="002D7B37">
      <w:pPr>
        <w:spacing w:after="0" w:line="240" w:lineRule="auto"/>
        <w:jc w:val="both"/>
        <w:rPr>
          <w:rFonts w:cstheme="minorHAnsi"/>
          <w:i/>
          <w:iCs/>
          <w:lang w:val="fr-FR"/>
        </w:rPr>
      </w:pPr>
    </w:p>
    <w:p w14:paraId="1AECE96C" w14:textId="31D93FE3" w:rsidR="002D7B37" w:rsidRPr="002D7B37" w:rsidRDefault="002D7B37" w:rsidP="002D7B37">
      <w:pPr>
        <w:spacing w:after="0" w:line="240" w:lineRule="auto"/>
        <w:jc w:val="both"/>
        <w:rPr>
          <w:rFonts w:cstheme="minorHAnsi"/>
          <w:lang w:val="fr-FR"/>
        </w:rPr>
      </w:pPr>
      <w:r w:rsidRPr="002D7B37">
        <w:rPr>
          <w:rFonts w:cstheme="minorHAnsi"/>
          <w:lang w:val="fr-FR"/>
        </w:rPr>
        <w:t xml:space="preserve">Une fois que les groupes de discussion ont été menés, les équipes programme </w:t>
      </w:r>
      <w:r w:rsidR="00D804E6">
        <w:rPr>
          <w:rFonts w:cstheme="minorHAnsi"/>
          <w:lang w:val="fr-FR"/>
        </w:rPr>
        <w:t>doivent</w:t>
      </w:r>
      <w:r w:rsidR="00AF7B39">
        <w:rPr>
          <w:rFonts w:cstheme="minorHAnsi"/>
          <w:lang w:val="fr-FR"/>
        </w:rPr>
        <w:t xml:space="preserve"> faire la</w:t>
      </w:r>
      <w:r w:rsidRPr="002D7B37">
        <w:rPr>
          <w:rFonts w:cstheme="minorHAnsi"/>
          <w:lang w:val="fr-FR"/>
        </w:rPr>
        <w:t xml:space="preserve"> compilation de toutes les réponses. Ensuite, une réunion entre les équipes programmes et la coordination technique </w:t>
      </w:r>
      <w:r w:rsidR="00AF7B39">
        <w:rPr>
          <w:rFonts w:cstheme="minorHAnsi"/>
          <w:lang w:val="fr-FR"/>
        </w:rPr>
        <w:t xml:space="preserve">devra être tenue </w:t>
      </w:r>
      <w:r w:rsidRPr="002D7B37">
        <w:rPr>
          <w:rFonts w:cstheme="minorHAnsi"/>
          <w:lang w:val="fr-FR"/>
        </w:rPr>
        <w:t>afin de valider les stratégies retenues pour chacune des catégories pour chaque localité, retenir une approche harmonisée des stratégies par catégorie et de produire un module qui pourrait être intégré dans tous les projets SARE et les projets protection intégrée.</w:t>
      </w:r>
    </w:p>
    <w:p w14:paraId="1995A674" w14:textId="77777777" w:rsidR="00DB5074" w:rsidRPr="00DB5074" w:rsidRDefault="00DB5074" w:rsidP="0053142E">
      <w:pPr>
        <w:rPr>
          <w:rFonts w:eastAsia="Gill Sans"/>
          <w:sz w:val="24"/>
          <w:szCs w:val="24"/>
          <w:lang w:val="fr-FR"/>
        </w:rPr>
      </w:pPr>
    </w:p>
    <w:p w14:paraId="5863A89B" w14:textId="77777777" w:rsidR="00D00432" w:rsidRPr="00D00432" w:rsidRDefault="00D00432" w:rsidP="00D00432">
      <w:pPr>
        <w:shd w:val="clear" w:color="auto" w:fill="C00000"/>
        <w:rPr>
          <w:rFonts w:eastAsia="Gill Sans"/>
          <w:b/>
          <w:bCs/>
          <w:sz w:val="24"/>
          <w:szCs w:val="24"/>
          <w:lang w:val="fr-FR"/>
        </w:rPr>
      </w:pPr>
      <w:r w:rsidRPr="00D00432">
        <w:rPr>
          <w:rFonts w:eastAsia="Gill Sans"/>
          <w:b/>
          <w:bCs/>
          <w:sz w:val="24"/>
          <w:szCs w:val="24"/>
          <w:lang w:val="fr-FR"/>
        </w:rPr>
        <w:t>Comment mesurer l'indice réduit des stratégies d'adaptation basées sur la protection ?</w:t>
      </w:r>
    </w:p>
    <w:p w14:paraId="6C0C0901" w14:textId="04EB2D11" w:rsidR="00DC2BEB" w:rsidRPr="00DC2BEB" w:rsidRDefault="00DC2BEB" w:rsidP="00DC2BEB">
      <w:pPr>
        <w:rPr>
          <w:lang w:val="fr-FR"/>
        </w:rPr>
      </w:pPr>
      <w:r w:rsidRPr="00DC2BEB">
        <w:rPr>
          <w:lang w:val="fr-FR"/>
        </w:rPr>
        <w:t>Lors d'une enquête, les personnes interrogées répondent à la question suivante "</w:t>
      </w:r>
      <w:r w:rsidRPr="008E00F0">
        <w:rPr>
          <w:b/>
          <w:bCs/>
          <w:lang w:val="fr-FR"/>
        </w:rPr>
        <w:t>Au cours des 30 derniers jours, quelqu'un dans votre ménage a-t-il fait l'une des choses suivantes pour faire face à un manque de nourriture ou d'argent pour acheter de la nourriture</w:t>
      </w:r>
      <w:r w:rsidR="008E00F0">
        <w:rPr>
          <w:b/>
          <w:bCs/>
          <w:lang w:val="fr-FR"/>
        </w:rPr>
        <w:t xml:space="preserve"> </w:t>
      </w:r>
      <w:r w:rsidRPr="008E00F0">
        <w:rPr>
          <w:b/>
          <w:bCs/>
          <w:lang w:val="fr-FR"/>
        </w:rPr>
        <w:t>?</w:t>
      </w:r>
      <w:r w:rsidRPr="00DC2BEB">
        <w:rPr>
          <w:lang w:val="fr-FR"/>
        </w:rPr>
        <w:t xml:space="preserve"> Pour chacune des 17 actions ci-dessous, les bénéficiaires répondent par oui ou par non.</w:t>
      </w:r>
    </w:p>
    <w:tbl>
      <w:tblPr>
        <w:tblW w:w="9386" w:type="dxa"/>
        <w:tblLook w:val="04A0" w:firstRow="1" w:lastRow="0" w:firstColumn="1" w:lastColumn="0" w:noHBand="0" w:noVBand="1"/>
      </w:tblPr>
      <w:tblGrid>
        <w:gridCol w:w="7787"/>
        <w:gridCol w:w="1599"/>
      </w:tblGrid>
      <w:tr w:rsidR="006A3109" w:rsidRPr="00022C1F" w14:paraId="0D587469" w14:textId="77777777" w:rsidTr="0053142E">
        <w:trPr>
          <w:trHeight w:val="300"/>
        </w:trPr>
        <w:tc>
          <w:tcPr>
            <w:tcW w:w="7787" w:type="dxa"/>
            <w:tcBorders>
              <w:top w:val="single" w:sz="8" w:space="0" w:color="auto"/>
              <w:left w:val="single" w:sz="8" w:space="0" w:color="auto"/>
              <w:bottom w:val="nil"/>
              <w:right w:val="single" w:sz="8" w:space="0" w:color="auto"/>
            </w:tcBorders>
            <w:shd w:val="clear" w:color="000000" w:fill="DBDBDB"/>
            <w:vAlign w:val="center"/>
            <w:hideMark/>
          </w:tcPr>
          <w:p w14:paraId="7E61DDED" w14:textId="236C0EAF" w:rsidR="006A3109" w:rsidRPr="00022C1F" w:rsidRDefault="006E4EC0" w:rsidP="006A3109">
            <w:pPr>
              <w:spacing w:after="0" w:line="240" w:lineRule="auto"/>
              <w:rPr>
                <w:rFonts w:ascii="Arial" w:eastAsia="Times New Roman" w:hAnsi="Arial" w:cs="Arial"/>
                <w:b/>
                <w:bCs/>
                <w:color w:val="000000"/>
                <w:sz w:val="18"/>
                <w:szCs w:val="18"/>
                <w:lang w:val="fr-FR"/>
              </w:rPr>
            </w:pPr>
            <w:r w:rsidRPr="00022C1F">
              <w:rPr>
                <w:rFonts w:ascii="Arial" w:eastAsia="Times New Roman" w:hAnsi="Arial" w:cs="Arial"/>
                <w:b/>
                <w:bCs/>
                <w:color w:val="000000"/>
                <w:sz w:val="18"/>
                <w:szCs w:val="18"/>
                <w:lang w:val="fr-FR"/>
              </w:rPr>
              <w:t>Stratégies d'adaptation sensibles à la protection</w:t>
            </w:r>
          </w:p>
        </w:tc>
        <w:tc>
          <w:tcPr>
            <w:tcW w:w="1599" w:type="dxa"/>
            <w:tcBorders>
              <w:top w:val="single" w:sz="8" w:space="0" w:color="auto"/>
              <w:left w:val="nil"/>
              <w:bottom w:val="nil"/>
              <w:right w:val="single" w:sz="8" w:space="0" w:color="auto"/>
            </w:tcBorders>
            <w:shd w:val="clear" w:color="000000" w:fill="DBDBDB"/>
            <w:vAlign w:val="center"/>
            <w:hideMark/>
          </w:tcPr>
          <w:p w14:paraId="0B8BCD87" w14:textId="77777777" w:rsidR="006A3109" w:rsidRPr="00022C1F" w:rsidRDefault="006A3109" w:rsidP="006A3109">
            <w:pPr>
              <w:spacing w:after="0" w:line="240" w:lineRule="auto"/>
              <w:jc w:val="center"/>
              <w:rPr>
                <w:rFonts w:ascii="Arial" w:eastAsia="Times New Roman" w:hAnsi="Arial" w:cs="Arial"/>
                <w:b/>
                <w:bCs/>
                <w:color w:val="000000"/>
                <w:sz w:val="18"/>
                <w:szCs w:val="18"/>
                <w:lang w:val="fr-FR"/>
              </w:rPr>
            </w:pPr>
            <w:r w:rsidRPr="00022C1F">
              <w:rPr>
                <w:rFonts w:ascii="Arial" w:eastAsia="Times New Roman" w:hAnsi="Arial" w:cs="Arial"/>
                <w:b/>
                <w:bCs/>
                <w:color w:val="000000"/>
                <w:sz w:val="18"/>
                <w:szCs w:val="18"/>
                <w:lang w:val="fr-FR"/>
              </w:rPr>
              <w:t>Classification</w:t>
            </w:r>
          </w:p>
        </w:tc>
      </w:tr>
      <w:tr w:rsidR="003C23C8" w:rsidRPr="00022C1F" w14:paraId="6FAC0C12" w14:textId="77777777" w:rsidTr="00B96D43">
        <w:trPr>
          <w:trHeight w:val="300"/>
        </w:trPr>
        <w:tc>
          <w:tcPr>
            <w:tcW w:w="7787" w:type="dxa"/>
            <w:tcBorders>
              <w:top w:val="single" w:sz="4" w:space="0" w:color="auto"/>
              <w:left w:val="single" w:sz="8" w:space="0" w:color="auto"/>
              <w:bottom w:val="single" w:sz="4" w:space="0" w:color="auto"/>
              <w:right w:val="single" w:sz="4" w:space="0" w:color="auto"/>
            </w:tcBorders>
            <w:shd w:val="clear" w:color="auto" w:fill="auto"/>
            <w:noWrap/>
            <w:hideMark/>
          </w:tcPr>
          <w:p w14:paraId="157694BF" w14:textId="1AE331CC"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Réduire les coûts de santé et d'éducation</w:t>
            </w:r>
          </w:p>
        </w:tc>
        <w:tc>
          <w:tcPr>
            <w:tcW w:w="1599" w:type="dxa"/>
            <w:tcBorders>
              <w:top w:val="single" w:sz="8" w:space="0" w:color="000000"/>
              <w:left w:val="nil"/>
              <w:bottom w:val="single" w:sz="8" w:space="0" w:color="000000"/>
              <w:right w:val="single" w:sz="8" w:space="0" w:color="auto"/>
            </w:tcBorders>
            <w:shd w:val="clear" w:color="000000" w:fill="FFFF00"/>
            <w:vAlign w:val="center"/>
            <w:hideMark/>
          </w:tcPr>
          <w:p w14:paraId="01352A7F" w14:textId="77777777" w:rsidR="003C23C8" w:rsidRPr="00022C1F" w:rsidRDefault="003C23C8"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Stress</w:t>
            </w:r>
          </w:p>
        </w:tc>
      </w:tr>
      <w:tr w:rsidR="003C23C8" w:rsidRPr="00022C1F" w14:paraId="4558DAC1"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365808C0" w14:textId="7F79856D" w:rsidR="003C23C8" w:rsidRPr="00022C1F" w:rsidRDefault="002F1B8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Compte</w:t>
            </w:r>
            <w:r w:rsidR="00294F0C" w:rsidRPr="00022C1F">
              <w:rPr>
                <w:rFonts w:ascii="Arial" w:hAnsi="Arial" w:cs="Arial"/>
                <w:sz w:val="18"/>
                <w:szCs w:val="18"/>
                <w:lang w:val="fr-FR"/>
              </w:rPr>
              <w:t>r qu’</w:t>
            </w:r>
            <w:r w:rsidR="003C23C8" w:rsidRPr="00022C1F">
              <w:rPr>
                <w:rFonts w:ascii="Arial" w:hAnsi="Arial" w:cs="Arial"/>
                <w:sz w:val="18"/>
                <w:szCs w:val="18"/>
                <w:lang w:val="fr-FR"/>
              </w:rPr>
              <w:t>un membre du ménage manger</w:t>
            </w:r>
            <w:r w:rsidR="00294F0C" w:rsidRPr="00022C1F">
              <w:rPr>
                <w:rFonts w:ascii="Arial" w:hAnsi="Arial" w:cs="Arial"/>
                <w:sz w:val="18"/>
                <w:szCs w:val="18"/>
                <w:lang w:val="fr-FR"/>
              </w:rPr>
              <w:t>a</w:t>
            </w:r>
            <w:r w:rsidR="003C23C8" w:rsidRPr="00022C1F">
              <w:rPr>
                <w:rFonts w:ascii="Arial" w:hAnsi="Arial" w:cs="Arial"/>
                <w:sz w:val="18"/>
                <w:szCs w:val="18"/>
                <w:lang w:val="fr-FR"/>
              </w:rPr>
              <w:t xml:space="preserve"> à l'extérieur</w:t>
            </w:r>
          </w:p>
        </w:tc>
        <w:tc>
          <w:tcPr>
            <w:tcW w:w="1599" w:type="dxa"/>
            <w:tcBorders>
              <w:top w:val="nil"/>
              <w:left w:val="nil"/>
              <w:bottom w:val="single" w:sz="8" w:space="0" w:color="000000"/>
              <w:right w:val="single" w:sz="8" w:space="0" w:color="auto"/>
            </w:tcBorders>
            <w:shd w:val="clear" w:color="000000" w:fill="FFFF00"/>
            <w:vAlign w:val="center"/>
            <w:hideMark/>
          </w:tcPr>
          <w:p w14:paraId="6A5476A7" w14:textId="77777777" w:rsidR="003C23C8" w:rsidRPr="00022C1F" w:rsidRDefault="003C23C8"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Stress</w:t>
            </w:r>
          </w:p>
        </w:tc>
      </w:tr>
      <w:tr w:rsidR="003C23C8" w:rsidRPr="00022C1F" w14:paraId="7E46A0BB"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CCD0224" w14:textId="0AE05735"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Pression pour adapter les rôles et les tâches au sein du ménage sans redistribution équitable</w:t>
            </w:r>
          </w:p>
        </w:tc>
        <w:tc>
          <w:tcPr>
            <w:tcW w:w="1599" w:type="dxa"/>
            <w:tcBorders>
              <w:top w:val="nil"/>
              <w:left w:val="nil"/>
              <w:bottom w:val="single" w:sz="8" w:space="0" w:color="000000"/>
              <w:right w:val="single" w:sz="8" w:space="0" w:color="auto"/>
            </w:tcBorders>
            <w:shd w:val="clear" w:color="000000" w:fill="FFFF00"/>
            <w:vAlign w:val="center"/>
            <w:hideMark/>
          </w:tcPr>
          <w:p w14:paraId="5FD80BB9" w14:textId="77777777" w:rsidR="003C23C8" w:rsidRPr="00022C1F" w:rsidRDefault="003C23C8"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Stress</w:t>
            </w:r>
          </w:p>
        </w:tc>
      </w:tr>
      <w:tr w:rsidR="003C23C8" w:rsidRPr="00022C1F" w14:paraId="65FE9D64"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6910EAE" w14:textId="1576C513"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Envoyer les membres du ménage manger ailleurs</w:t>
            </w:r>
          </w:p>
        </w:tc>
        <w:tc>
          <w:tcPr>
            <w:tcW w:w="1599" w:type="dxa"/>
            <w:tcBorders>
              <w:top w:val="nil"/>
              <w:left w:val="nil"/>
              <w:bottom w:val="single" w:sz="8" w:space="0" w:color="000000"/>
              <w:right w:val="single" w:sz="8" w:space="0" w:color="auto"/>
            </w:tcBorders>
            <w:shd w:val="clear" w:color="000000" w:fill="FFC000"/>
            <w:vAlign w:val="center"/>
            <w:hideMark/>
          </w:tcPr>
          <w:p w14:paraId="35ED2704" w14:textId="4DE7C517" w:rsidR="003C23C8" w:rsidRPr="00022C1F" w:rsidRDefault="003C23C8"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w:t>
            </w:r>
            <w:r w:rsidR="00022C1F" w:rsidRPr="00022C1F">
              <w:rPr>
                <w:rFonts w:ascii="Arial" w:eastAsia="Times New Roman" w:hAnsi="Arial" w:cs="Arial"/>
                <w:color w:val="000000"/>
                <w:sz w:val="18"/>
                <w:szCs w:val="18"/>
                <w:lang w:val="fr-FR"/>
              </w:rPr>
              <w:t>e</w:t>
            </w:r>
          </w:p>
        </w:tc>
      </w:tr>
      <w:tr w:rsidR="003C23C8" w:rsidRPr="00022C1F" w14:paraId="140E28B6"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3E8F678" w14:textId="46292228"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Retirer les enfants de l'école</w:t>
            </w:r>
          </w:p>
        </w:tc>
        <w:tc>
          <w:tcPr>
            <w:tcW w:w="1599" w:type="dxa"/>
            <w:tcBorders>
              <w:top w:val="nil"/>
              <w:left w:val="nil"/>
              <w:bottom w:val="single" w:sz="8" w:space="0" w:color="000000"/>
              <w:right w:val="single" w:sz="8" w:space="0" w:color="auto"/>
            </w:tcBorders>
            <w:shd w:val="clear" w:color="000000" w:fill="FFC000"/>
            <w:vAlign w:val="center"/>
            <w:hideMark/>
          </w:tcPr>
          <w:p w14:paraId="4B443E12" w14:textId="0B2A72A6"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Crise</w:t>
            </w:r>
          </w:p>
        </w:tc>
      </w:tr>
      <w:tr w:rsidR="003C23C8" w:rsidRPr="00022C1F" w14:paraId="4197BBFF"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E3C7E5E" w14:textId="0F215B6C"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 xml:space="preserve">Envoyer les enfants vivre à l'extérieur </w:t>
            </w:r>
          </w:p>
        </w:tc>
        <w:tc>
          <w:tcPr>
            <w:tcW w:w="1599" w:type="dxa"/>
            <w:tcBorders>
              <w:top w:val="nil"/>
              <w:left w:val="nil"/>
              <w:bottom w:val="single" w:sz="8" w:space="0" w:color="000000"/>
              <w:right w:val="single" w:sz="8" w:space="0" w:color="auto"/>
            </w:tcBorders>
            <w:shd w:val="clear" w:color="000000" w:fill="FFC000"/>
            <w:vAlign w:val="center"/>
            <w:hideMark/>
          </w:tcPr>
          <w:p w14:paraId="71C8DB73" w14:textId="3611FCF5"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Crise</w:t>
            </w:r>
          </w:p>
        </w:tc>
      </w:tr>
      <w:tr w:rsidR="003C23C8" w:rsidRPr="00022C1F" w14:paraId="20410BFE"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513EACB" w14:textId="22B19A63"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Mariage ou relation en dehors de la communauté</w:t>
            </w:r>
          </w:p>
        </w:tc>
        <w:tc>
          <w:tcPr>
            <w:tcW w:w="1599" w:type="dxa"/>
            <w:tcBorders>
              <w:top w:val="nil"/>
              <w:left w:val="nil"/>
              <w:bottom w:val="single" w:sz="8" w:space="0" w:color="000000"/>
              <w:right w:val="single" w:sz="8" w:space="0" w:color="auto"/>
            </w:tcBorders>
            <w:shd w:val="clear" w:color="000000" w:fill="FFC000"/>
            <w:vAlign w:val="center"/>
            <w:hideMark/>
          </w:tcPr>
          <w:p w14:paraId="182360B0" w14:textId="134F8375"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Crise</w:t>
            </w:r>
          </w:p>
        </w:tc>
      </w:tr>
      <w:tr w:rsidR="003C23C8" w:rsidRPr="00022C1F" w14:paraId="07C18F42"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A75D0C2" w14:textId="51EDD24B"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Augmentation du temps de travail des enfants</w:t>
            </w:r>
          </w:p>
        </w:tc>
        <w:tc>
          <w:tcPr>
            <w:tcW w:w="1599" w:type="dxa"/>
            <w:tcBorders>
              <w:top w:val="nil"/>
              <w:left w:val="nil"/>
              <w:bottom w:val="single" w:sz="8" w:space="0" w:color="000000"/>
              <w:right w:val="single" w:sz="8" w:space="0" w:color="auto"/>
            </w:tcBorders>
            <w:shd w:val="clear" w:color="000000" w:fill="FFC000"/>
            <w:vAlign w:val="center"/>
            <w:hideMark/>
          </w:tcPr>
          <w:p w14:paraId="14D6993E" w14:textId="0FCF0DEC"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Crise</w:t>
            </w:r>
          </w:p>
        </w:tc>
      </w:tr>
      <w:tr w:rsidR="003C23C8" w:rsidRPr="00022C1F" w14:paraId="3BE57076"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27A17F24" w14:textId="1BC7BD20"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Déménagement ou migration du ménage</w:t>
            </w:r>
          </w:p>
        </w:tc>
        <w:tc>
          <w:tcPr>
            <w:tcW w:w="1599" w:type="dxa"/>
            <w:tcBorders>
              <w:top w:val="nil"/>
              <w:left w:val="nil"/>
              <w:bottom w:val="single" w:sz="8" w:space="0" w:color="000000"/>
              <w:right w:val="single" w:sz="8" w:space="0" w:color="auto"/>
            </w:tcBorders>
            <w:shd w:val="clear" w:color="000000" w:fill="FFC000"/>
            <w:vAlign w:val="center"/>
            <w:hideMark/>
          </w:tcPr>
          <w:p w14:paraId="79974956" w14:textId="191E3591"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Crise</w:t>
            </w:r>
          </w:p>
        </w:tc>
      </w:tr>
      <w:tr w:rsidR="003C23C8" w:rsidRPr="00022C1F" w14:paraId="66A9AF74"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6C184165" w14:textId="52CD5D2D"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Partage de la maison ou du logement</w:t>
            </w:r>
          </w:p>
        </w:tc>
        <w:tc>
          <w:tcPr>
            <w:tcW w:w="1599" w:type="dxa"/>
            <w:tcBorders>
              <w:top w:val="nil"/>
              <w:left w:val="nil"/>
              <w:bottom w:val="single" w:sz="8" w:space="0" w:color="000000"/>
              <w:right w:val="single" w:sz="8" w:space="0" w:color="auto"/>
            </w:tcBorders>
            <w:shd w:val="clear" w:color="000000" w:fill="FFC000"/>
            <w:vAlign w:val="center"/>
            <w:hideMark/>
          </w:tcPr>
          <w:p w14:paraId="7991BA6C" w14:textId="236B00B9"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Crise</w:t>
            </w:r>
          </w:p>
        </w:tc>
      </w:tr>
      <w:tr w:rsidR="003C23C8" w:rsidRPr="00022C1F" w14:paraId="7CA8BC03"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16BCD67A" w14:textId="5FD40726"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Mendicité</w:t>
            </w:r>
          </w:p>
        </w:tc>
        <w:tc>
          <w:tcPr>
            <w:tcW w:w="1599" w:type="dxa"/>
            <w:tcBorders>
              <w:top w:val="nil"/>
              <w:left w:val="nil"/>
              <w:bottom w:val="single" w:sz="8" w:space="0" w:color="000000"/>
              <w:right w:val="single" w:sz="8" w:space="0" w:color="auto"/>
            </w:tcBorders>
            <w:shd w:val="clear" w:color="000000" w:fill="FF0000"/>
            <w:vAlign w:val="center"/>
            <w:hideMark/>
          </w:tcPr>
          <w:p w14:paraId="657CB7EC" w14:textId="7F036F6F"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r w:rsidR="003C23C8" w:rsidRPr="00022C1F" w14:paraId="43B40A18"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7041B2C7" w14:textId="32A118AC"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Activités illégales</w:t>
            </w:r>
          </w:p>
        </w:tc>
        <w:tc>
          <w:tcPr>
            <w:tcW w:w="1599" w:type="dxa"/>
            <w:tcBorders>
              <w:top w:val="nil"/>
              <w:left w:val="nil"/>
              <w:bottom w:val="single" w:sz="8" w:space="0" w:color="000000"/>
              <w:right w:val="single" w:sz="8" w:space="0" w:color="auto"/>
            </w:tcBorders>
            <w:shd w:val="clear" w:color="000000" w:fill="FF0000"/>
            <w:vAlign w:val="center"/>
            <w:hideMark/>
          </w:tcPr>
          <w:p w14:paraId="23746784" w14:textId="0D9BDEBE"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r w:rsidR="003C23C8" w:rsidRPr="00022C1F" w14:paraId="6B45CC57"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6CF41E12" w14:textId="4A999F63"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Encouragement/recours au mariage précoce</w:t>
            </w:r>
          </w:p>
        </w:tc>
        <w:tc>
          <w:tcPr>
            <w:tcW w:w="1599" w:type="dxa"/>
            <w:tcBorders>
              <w:top w:val="nil"/>
              <w:left w:val="nil"/>
              <w:bottom w:val="single" w:sz="8" w:space="0" w:color="000000"/>
              <w:right w:val="single" w:sz="8" w:space="0" w:color="auto"/>
            </w:tcBorders>
            <w:shd w:val="clear" w:color="000000" w:fill="FF0000"/>
            <w:vAlign w:val="center"/>
            <w:hideMark/>
          </w:tcPr>
          <w:p w14:paraId="6C329332" w14:textId="7D4E22DA"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r w:rsidR="003C23C8" w:rsidRPr="00022C1F" w14:paraId="1EEECC8D"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6FBD0416" w14:textId="2BF35481"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Abandonner les membres de la famille</w:t>
            </w:r>
          </w:p>
        </w:tc>
        <w:tc>
          <w:tcPr>
            <w:tcW w:w="1599" w:type="dxa"/>
            <w:tcBorders>
              <w:top w:val="nil"/>
              <w:left w:val="nil"/>
              <w:bottom w:val="single" w:sz="8" w:space="0" w:color="000000"/>
              <w:right w:val="single" w:sz="8" w:space="0" w:color="auto"/>
            </w:tcBorders>
            <w:shd w:val="clear" w:color="000000" w:fill="FF0000"/>
            <w:vAlign w:val="center"/>
            <w:hideMark/>
          </w:tcPr>
          <w:p w14:paraId="4152C225" w14:textId="337095D1"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r w:rsidR="003C23C8" w:rsidRPr="00022C1F" w14:paraId="3F198551"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4A29FF29" w14:textId="0D5387E0"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Comportement marginal/autodestructeur</w:t>
            </w:r>
          </w:p>
        </w:tc>
        <w:tc>
          <w:tcPr>
            <w:tcW w:w="1599" w:type="dxa"/>
            <w:tcBorders>
              <w:top w:val="nil"/>
              <w:left w:val="nil"/>
              <w:bottom w:val="single" w:sz="8" w:space="0" w:color="000000"/>
              <w:right w:val="single" w:sz="8" w:space="0" w:color="auto"/>
            </w:tcBorders>
            <w:shd w:val="clear" w:color="000000" w:fill="FF0000"/>
            <w:vAlign w:val="center"/>
            <w:hideMark/>
          </w:tcPr>
          <w:p w14:paraId="482E9BBD" w14:textId="3476B2F4"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r w:rsidR="003C23C8" w:rsidRPr="00022C1F" w14:paraId="74B5AFA9" w14:textId="77777777" w:rsidTr="00B96D43">
        <w:trPr>
          <w:trHeight w:val="300"/>
        </w:trPr>
        <w:tc>
          <w:tcPr>
            <w:tcW w:w="7787" w:type="dxa"/>
            <w:tcBorders>
              <w:top w:val="nil"/>
              <w:left w:val="single" w:sz="8" w:space="0" w:color="auto"/>
              <w:bottom w:val="single" w:sz="4" w:space="0" w:color="auto"/>
              <w:right w:val="single" w:sz="4" w:space="0" w:color="auto"/>
            </w:tcBorders>
            <w:shd w:val="clear" w:color="auto" w:fill="auto"/>
            <w:noWrap/>
            <w:hideMark/>
          </w:tcPr>
          <w:p w14:paraId="511C3E3B" w14:textId="3273F9F5"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Envoi des enfants au travail</w:t>
            </w:r>
          </w:p>
        </w:tc>
        <w:tc>
          <w:tcPr>
            <w:tcW w:w="1599" w:type="dxa"/>
            <w:tcBorders>
              <w:top w:val="nil"/>
              <w:left w:val="nil"/>
              <w:bottom w:val="single" w:sz="8" w:space="0" w:color="000000"/>
              <w:right w:val="single" w:sz="8" w:space="0" w:color="auto"/>
            </w:tcBorders>
            <w:shd w:val="clear" w:color="000000" w:fill="FF0000"/>
            <w:vAlign w:val="center"/>
            <w:hideMark/>
          </w:tcPr>
          <w:p w14:paraId="438C340D" w14:textId="72A12D66"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r w:rsidR="003C23C8" w:rsidRPr="00022C1F" w14:paraId="2ECC2BCC" w14:textId="77777777" w:rsidTr="00B96D43">
        <w:trPr>
          <w:trHeight w:val="300"/>
        </w:trPr>
        <w:tc>
          <w:tcPr>
            <w:tcW w:w="7787" w:type="dxa"/>
            <w:tcBorders>
              <w:top w:val="nil"/>
              <w:left w:val="single" w:sz="8" w:space="0" w:color="auto"/>
              <w:bottom w:val="single" w:sz="8" w:space="0" w:color="auto"/>
              <w:right w:val="single" w:sz="4" w:space="0" w:color="auto"/>
            </w:tcBorders>
            <w:shd w:val="clear" w:color="auto" w:fill="auto"/>
            <w:noWrap/>
            <w:hideMark/>
          </w:tcPr>
          <w:p w14:paraId="7920D788" w14:textId="78A01973" w:rsidR="003C23C8" w:rsidRPr="00022C1F" w:rsidRDefault="003C23C8" w:rsidP="003C23C8">
            <w:pPr>
              <w:spacing w:after="0" w:line="240" w:lineRule="auto"/>
              <w:rPr>
                <w:rFonts w:ascii="Arial" w:eastAsia="Times New Roman" w:hAnsi="Arial" w:cs="Arial"/>
                <w:color w:val="000000"/>
                <w:sz w:val="18"/>
                <w:szCs w:val="18"/>
                <w:lang w:val="fr-FR"/>
              </w:rPr>
            </w:pPr>
            <w:r w:rsidRPr="00022C1F">
              <w:rPr>
                <w:rFonts w:ascii="Arial" w:hAnsi="Arial" w:cs="Arial"/>
                <w:sz w:val="18"/>
                <w:szCs w:val="18"/>
                <w:lang w:val="fr-FR"/>
              </w:rPr>
              <w:t xml:space="preserve">Pratiquer le sexe </w:t>
            </w:r>
            <w:r w:rsidR="00B01498" w:rsidRPr="00022C1F">
              <w:rPr>
                <w:rFonts w:ascii="Arial" w:hAnsi="Arial" w:cs="Arial"/>
                <w:sz w:val="18"/>
                <w:szCs w:val="18"/>
                <w:lang w:val="fr-FR"/>
              </w:rPr>
              <w:t>pour la</w:t>
            </w:r>
            <w:r w:rsidRPr="00022C1F">
              <w:rPr>
                <w:rFonts w:ascii="Arial" w:hAnsi="Arial" w:cs="Arial"/>
                <w:sz w:val="18"/>
                <w:szCs w:val="18"/>
                <w:lang w:val="fr-FR"/>
              </w:rPr>
              <w:t xml:space="preserve"> survie</w:t>
            </w:r>
          </w:p>
        </w:tc>
        <w:tc>
          <w:tcPr>
            <w:tcW w:w="1599" w:type="dxa"/>
            <w:tcBorders>
              <w:top w:val="nil"/>
              <w:left w:val="nil"/>
              <w:bottom w:val="single" w:sz="8" w:space="0" w:color="auto"/>
              <w:right w:val="single" w:sz="8" w:space="0" w:color="auto"/>
            </w:tcBorders>
            <w:shd w:val="clear" w:color="000000" w:fill="FF0000"/>
            <w:vAlign w:val="center"/>
            <w:hideMark/>
          </w:tcPr>
          <w:p w14:paraId="7BF98765" w14:textId="351E9C02" w:rsidR="003C23C8" w:rsidRPr="00022C1F" w:rsidRDefault="00022C1F" w:rsidP="003C23C8">
            <w:pPr>
              <w:spacing w:after="0" w:line="240" w:lineRule="auto"/>
              <w:jc w:val="center"/>
              <w:rPr>
                <w:rFonts w:ascii="Arial" w:eastAsia="Times New Roman" w:hAnsi="Arial" w:cs="Arial"/>
                <w:color w:val="000000"/>
                <w:sz w:val="18"/>
                <w:szCs w:val="18"/>
                <w:lang w:val="fr-FR"/>
              </w:rPr>
            </w:pPr>
            <w:r w:rsidRPr="00022C1F">
              <w:rPr>
                <w:rFonts w:ascii="Arial" w:eastAsia="Times New Roman" w:hAnsi="Arial" w:cs="Arial"/>
                <w:color w:val="000000"/>
                <w:sz w:val="18"/>
                <w:szCs w:val="18"/>
                <w:lang w:val="fr-FR"/>
              </w:rPr>
              <w:t>Urgence</w:t>
            </w:r>
          </w:p>
        </w:tc>
      </w:tr>
    </w:tbl>
    <w:p w14:paraId="5E73C7FC" w14:textId="0C945586" w:rsidR="00690642" w:rsidRPr="00690642" w:rsidRDefault="00690642" w:rsidP="00690642">
      <w:pPr>
        <w:rPr>
          <w:i/>
          <w:iCs/>
          <w:lang w:val="fr-FR"/>
        </w:rPr>
      </w:pPr>
      <w:r w:rsidRPr="00690642">
        <w:rPr>
          <w:i/>
          <w:iCs/>
          <w:lang w:val="fr-FR"/>
        </w:rPr>
        <w:t xml:space="preserve">La liste et la formulation des stratégies d'adaptation sensibles à la protection doivent </w:t>
      </w:r>
      <w:r w:rsidR="00BA0580">
        <w:rPr>
          <w:i/>
          <w:iCs/>
          <w:lang w:val="fr-FR"/>
        </w:rPr>
        <w:t>découlé</w:t>
      </w:r>
      <w:r w:rsidR="008106E4">
        <w:rPr>
          <w:i/>
          <w:iCs/>
          <w:lang w:val="fr-FR"/>
        </w:rPr>
        <w:t xml:space="preserve">s des échanges avec </w:t>
      </w:r>
      <w:r w:rsidRPr="00690642">
        <w:rPr>
          <w:i/>
          <w:iCs/>
          <w:lang w:val="fr-FR"/>
        </w:rPr>
        <w:t>la communauté.</w:t>
      </w:r>
    </w:p>
    <w:p w14:paraId="2663633B" w14:textId="31612142" w:rsidR="006A3109" w:rsidRPr="001F16D3" w:rsidRDefault="00AB5ECD" w:rsidP="001F16D3">
      <w:pPr>
        <w:jc w:val="both"/>
        <w:rPr>
          <w:rFonts w:cstheme="minorHAnsi"/>
          <w:lang w:val="fr-FR"/>
        </w:rPr>
      </w:pPr>
      <w:r w:rsidRPr="001F16D3">
        <w:rPr>
          <w:rFonts w:cstheme="minorHAnsi"/>
          <w:lang w:val="fr-FR"/>
        </w:rPr>
        <w:t>Pour calculer cet indicateur, les ménages sont regroupés en fonction des stratégies les plus extrêmes qu'ils ont utilisées. Par exemple, un ménage qui utilise 1 stratégie de stress et 1 stratégie de crise est classé dans la catégorie "crise", un ménage qui utilise 1 stratégie de crise et 1 stratégie d'urgence est classé dans la catégorie "urgence</w:t>
      </w:r>
      <w:r w:rsidR="006A3109" w:rsidRPr="001F16D3">
        <w:rPr>
          <w:rFonts w:cstheme="minorHAnsi"/>
          <w:lang w:val="fr-FR"/>
        </w:rPr>
        <w:t xml:space="preserve">. </w:t>
      </w:r>
    </w:p>
    <w:p w14:paraId="2AE0C755" w14:textId="77777777" w:rsidR="001F16D3" w:rsidRPr="001F16D3" w:rsidRDefault="001F16D3" w:rsidP="001F16D3">
      <w:pPr>
        <w:rPr>
          <w:rFonts w:cstheme="minorHAnsi"/>
          <w:lang w:val="fr-FR"/>
        </w:rPr>
      </w:pPr>
      <w:r w:rsidRPr="001F16D3">
        <w:rPr>
          <w:rFonts w:cstheme="minorHAnsi"/>
          <w:lang w:val="fr-FR"/>
        </w:rPr>
        <w:t>Si un ménage n'a utilisé aucune des stratégies d'adaptation, il est classé comme neutre.</w:t>
      </w:r>
    </w:p>
    <w:p w14:paraId="18C8457F" w14:textId="483630F2" w:rsidR="006A3109" w:rsidRPr="008607BD" w:rsidRDefault="008607BD" w:rsidP="006A3109">
      <w:pPr>
        <w:rPr>
          <w:rFonts w:ascii="Arial" w:hAnsi="Arial" w:cs="Arial"/>
          <w:lang w:val="fr-FR"/>
        </w:rPr>
      </w:pPr>
      <w:r w:rsidRPr="008607BD">
        <w:rPr>
          <w:rFonts w:ascii="Arial" w:hAnsi="Arial" w:cs="Arial"/>
          <w:lang w:val="fr-FR"/>
        </w:rPr>
        <w:t xml:space="preserve">La proportion de ménages dans chaque groupe de stratégies d'adaptation </w:t>
      </w:r>
      <w:r w:rsidR="006A3109" w:rsidRPr="008607BD">
        <w:rPr>
          <w:rFonts w:ascii="Arial" w:hAnsi="Arial" w:cs="Arial"/>
          <w:lang w:val="fr-FR"/>
        </w:rPr>
        <w:t>(</w:t>
      </w:r>
      <w:proofErr w:type="spellStart"/>
      <w:r w:rsidR="001F16D3" w:rsidRPr="008607BD">
        <w:rPr>
          <w:rFonts w:ascii="Arial" w:hAnsi="Arial" w:cs="Arial"/>
          <w:highlight w:val="green"/>
          <w:lang w:val="fr-FR"/>
        </w:rPr>
        <w:t>Neuter</w:t>
      </w:r>
      <w:proofErr w:type="spellEnd"/>
      <w:r w:rsidR="001F16D3" w:rsidRPr="008607BD">
        <w:rPr>
          <w:rFonts w:ascii="Arial" w:hAnsi="Arial" w:cs="Arial"/>
          <w:highlight w:val="green"/>
          <w:lang w:val="fr-FR"/>
        </w:rPr>
        <w:t>/Aucune</w:t>
      </w:r>
      <w:r w:rsidR="006A3109" w:rsidRPr="008607BD">
        <w:rPr>
          <w:rFonts w:ascii="Arial" w:hAnsi="Arial" w:cs="Arial"/>
          <w:lang w:val="fr-FR"/>
        </w:rPr>
        <w:t xml:space="preserve">, </w:t>
      </w:r>
      <w:r w:rsidR="001F16D3" w:rsidRPr="008607BD">
        <w:rPr>
          <w:rFonts w:ascii="Arial" w:hAnsi="Arial" w:cs="Arial"/>
          <w:highlight w:val="yellow"/>
          <w:lang w:val="fr-FR"/>
        </w:rPr>
        <w:t>S</w:t>
      </w:r>
      <w:r w:rsidR="006A3109" w:rsidRPr="008607BD">
        <w:rPr>
          <w:rFonts w:ascii="Arial" w:hAnsi="Arial" w:cs="Arial"/>
          <w:highlight w:val="yellow"/>
          <w:lang w:val="fr-FR"/>
        </w:rPr>
        <w:t>tress</w:t>
      </w:r>
      <w:r w:rsidR="006A3109" w:rsidRPr="008607BD">
        <w:rPr>
          <w:rFonts w:ascii="Arial" w:hAnsi="Arial" w:cs="Arial"/>
          <w:lang w:val="fr-FR"/>
        </w:rPr>
        <w:t xml:space="preserve">, </w:t>
      </w:r>
      <w:r w:rsidR="001F16D3" w:rsidRPr="008607BD">
        <w:rPr>
          <w:rFonts w:ascii="Arial" w:hAnsi="Arial" w:cs="Arial"/>
          <w:shd w:val="clear" w:color="auto" w:fill="FFC000"/>
          <w:lang w:val="fr-FR"/>
        </w:rPr>
        <w:t>C</w:t>
      </w:r>
      <w:r w:rsidR="006A3109" w:rsidRPr="008607BD">
        <w:rPr>
          <w:rFonts w:ascii="Arial" w:hAnsi="Arial" w:cs="Arial"/>
          <w:shd w:val="clear" w:color="auto" w:fill="FFC000"/>
          <w:lang w:val="fr-FR"/>
        </w:rPr>
        <w:t>ris</w:t>
      </w:r>
      <w:r w:rsidR="001F16D3" w:rsidRPr="008607BD">
        <w:rPr>
          <w:rFonts w:ascii="Arial" w:hAnsi="Arial" w:cs="Arial"/>
          <w:shd w:val="clear" w:color="auto" w:fill="FFC000"/>
          <w:lang w:val="fr-FR"/>
        </w:rPr>
        <w:t>e</w:t>
      </w:r>
      <w:r w:rsidR="006A3109" w:rsidRPr="008607BD">
        <w:rPr>
          <w:rFonts w:ascii="Arial" w:hAnsi="Arial" w:cs="Arial"/>
          <w:lang w:val="fr-FR"/>
        </w:rPr>
        <w:t xml:space="preserve"> o</w:t>
      </w:r>
      <w:r w:rsidR="001F16D3" w:rsidRPr="008607BD">
        <w:rPr>
          <w:rFonts w:ascii="Arial" w:hAnsi="Arial" w:cs="Arial"/>
          <w:lang w:val="fr-FR"/>
        </w:rPr>
        <w:t xml:space="preserve">u </w:t>
      </w:r>
      <w:r w:rsidR="001F16D3" w:rsidRPr="008607BD">
        <w:rPr>
          <w:rFonts w:ascii="Arial" w:hAnsi="Arial" w:cs="Arial"/>
          <w:shd w:val="clear" w:color="auto" w:fill="FF0000"/>
          <w:lang w:val="fr-FR"/>
        </w:rPr>
        <w:t>Urgence</w:t>
      </w:r>
      <w:r w:rsidR="006A3109" w:rsidRPr="008607BD">
        <w:rPr>
          <w:rFonts w:ascii="Arial" w:hAnsi="Arial" w:cs="Arial"/>
          <w:lang w:val="fr-FR"/>
        </w:rPr>
        <w:t xml:space="preserve">) </w:t>
      </w:r>
      <w:r>
        <w:rPr>
          <w:rFonts w:ascii="Arial" w:hAnsi="Arial" w:cs="Arial"/>
          <w:lang w:val="fr-FR"/>
        </w:rPr>
        <w:t>est reporté</w:t>
      </w:r>
      <w:r w:rsidR="006A3109" w:rsidRPr="008607BD">
        <w:rPr>
          <w:rFonts w:ascii="Arial" w:hAnsi="Arial" w:cs="Arial"/>
          <w:lang w:val="fr-FR"/>
        </w:rPr>
        <w:t>.</w:t>
      </w:r>
    </w:p>
    <w:p w14:paraId="73F8A11F" w14:textId="20D89F89" w:rsidR="0053142E" w:rsidRPr="00CE3117" w:rsidRDefault="0053142E" w:rsidP="0053142E">
      <w:pPr>
        <w:shd w:val="clear" w:color="auto" w:fill="C00000"/>
        <w:rPr>
          <w:b/>
          <w:bCs/>
          <w:sz w:val="24"/>
          <w:szCs w:val="24"/>
          <w:lang w:val="fr-FR"/>
        </w:rPr>
      </w:pPr>
      <w:r w:rsidRPr="00CE3117">
        <w:rPr>
          <w:b/>
          <w:bCs/>
          <w:sz w:val="24"/>
          <w:szCs w:val="24"/>
          <w:lang w:val="fr-FR"/>
        </w:rPr>
        <w:lastRenderedPageBreak/>
        <w:t>Ex</w:t>
      </w:r>
      <w:r w:rsidR="00CE3117" w:rsidRPr="00CE3117">
        <w:rPr>
          <w:b/>
          <w:bCs/>
          <w:sz w:val="24"/>
          <w:szCs w:val="24"/>
          <w:lang w:val="fr-FR"/>
        </w:rPr>
        <w:t>e</w:t>
      </w:r>
      <w:r w:rsidRPr="00CE3117">
        <w:rPr>
          <w:b/>
          <w:bCs/>
          <w:sz w:val="24"/>
          <w:szCs w:val="24"/>
          <w:lang w:val="fr-FR"/>
        </w:rPr>
        <w:t>mple</w:t>
      </w:r>
      <w:r w:rsidR="00CE3117" w:rsidRPr="00CE3117">
        <w:rPr>
          <w:b/>
          <w:bCs/>
          <w:sz w:val="24"/>
          <w:szCs w:val="24"/>
          <w:lang w:val="fr-FR"/>
        </w:rPr>
        <w:t xml:space="preserve"> d’analyse PCSI</w:t>
      </w:r>
    </w:p>
    <w:bookmarkStart w:id="0" w:name="_MON_1731391286"/>
    <w:bookmarkEnd w:id="0"/>
    <w:p w14:paraId="0F1BFB8F" w14:textId="77777777" w:rsidR="00CE3117" w:rsidRDefault="00941EA6" w:rsidP="0053142E">
      <w:r>
        <w:rPr>
          <w:rFonts w:ascii="Arial" w:hAnsi="Arial" w:cs="Arial"/>
          <w:bCs/>
          <w:i/>
          <w:iCs/>
          <w:sz w:val="20"/>
          <w:szCs w:val="20"/>
        </w:rPr>
        <w:object w:dxaOrig="1287" w:dyaOrig="837" w14:anchorId="6CF7F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41.95pt" o:ole="">
            <v:imagedata r:id="rId7" o:title=""/>
          </v:shape>
          <o:OLEObject Type="Embed" ProgID="Excel.Sheet.12" ShapeID="_x0000_i1025" DrawAspect="Icon" ObjectID="_1748337634" r:id="rId8"/>
        </w:object>
      </w:r>
      <w:r w:rsidR="0053142E" w:rsidRPr="0053142E">
        <w:t xml:space="preserve"> </w:t>
      </w:r>
    </w:p>
    <w:p w14:paraId="26D0F394" w14:textId="77777777" w:rsidR="00A16D54" w:rsidRPr="00A16D54" w:rsidRDefault="00A16D54" w:rsidP="00A16D54">
      <w:pPr>
        <w:rPr>
          <w:rFonts w:ascii="Arial" w:hAnsi="Arial" w:cs="Arial"/>
          <w:bCs/>
          <w:i/>
          <w:iCs/>
          <w:sz w:val="20"/>
          <w:szCs w:val="20"/>
          <w:lang w:val="fr-FR"/>
        </w:rPr>
      </w:pPr>
      <w:r w:rsidRPr="00A16D54">
        <w:rPr>
          <w:rFonts w:ascii="Arial" w:hAnsi="Arial" w:cs="Arial"/>
          <w:bCs/>
          <w:i/>
          <w:iCs/>
          <w:sz w:val="20"/>
          <w:szCs w:val="20"/>
          <w:lang w:val="fr-FR"/>
        </w:rPr>
        <w:t>Deux types d'analyse :</w:t>
      </w:r>
    </w:p>
    <w:p w14:paraId="391D2ED6" w14:textId="77777777" w:rsidR="00A16D54" w:rsidRPr="00A16D54" w:rsidRDefault="00A16D54" w:rsidP="00A16D54">
      <w:pPr>
        <w:rPr>
          <w:rFonts w:ascii="Arial" w:hAnsi="Arial" w:cs="Arial"/>
          <w:bCs/>
          <w:i/>
          <w:iCs/>
          <w:sz w:val="20"/>
          <w:szCs w:val="20"/>
          <w:lang w:val="fr-FR"/>
        </w:rPr>
      </w:pPr>
      <w:r w:rsidRPr="00A16D54">
        <w:rPr>
          <w:rFonts w:ascii="Arial" w:hAnsi="Arial" w:cs="Arial"/>
          <w:bCs/>
          <w:i/>
          <w:iCs/>
          <w:sz w:val="20"/>
          <w:szCs w:val="20"/>
          <w:lang w:val="fr-FR"/>
        </w:rPr>
        <w:t>- Prévalence de chaque stratégie</w:t>
      </w:r>
    </w:p>
    <w:p w14:paraId="2F9A98D1" w14:textId="77777777" w:rsidR="00A16D54" w:rsidRPr="00A16D54" w:rsidRDefault="00A16D54" w:rsidP="00A16D54">
      <w:pPr>
        <w:rPr>
          <w:rFonts w:ascii="Arial" w:hAnsi="Arial" w:cs="Arial"/>
          <w:bCs/>
          <w:i/>
          <w:iCs/>
          <w:sz w:val="20"/>
          <w:szCs w:val="20"/>
          <w:lang w:val="fr-FR"/>
        </w:rPr>
      </w:pPr>
      <w:r w:rsidRPr="00A16D54">
        <w:rPr>
          <w:rFonts w:ascii="Arial" w:hAnsi="Arial" w:cs="Arial"/>
          <w:bCs/>
          <w:i/>
          <w:iCs/>
          <w:sz w:val="20"/>
          <w:szCs w:val="20"/>
          <w:lang w:val="fr-FR"/>
        </w:rPr>
        <w:t>- Catégorisation des ménages en fonction de la stratégie la plus extrême adoptée (4 catégories)</w:t>
      </w:r>
    </w:p>
    <w:p w14:paraId="58E551EE" w14:textId="77777777" w:rsidR="00A16D54" w:rsidRPr="00A16D54" w:rsidRDefault="00A16D54" w:rsidP="00A16D54">
      <w:pPr>
        <w:rPr>
          <w:rFonts w:ascii="Arial" w:hAnsi="Arial" w:cs="Arial"/>
          <w:bCs/>
          <w:i/>
          <w:iCs/>
          <w:sz w:val="20"/>
          <w:szCs w:val="20"/>
          <w:lang w:val="fr-FR"/>
        </w:rPr>
      </w:pPr>
    </w:p>
    <w:p w14:paraId="68D24E0F" w14:textId="2E6654D3" w:rsidR="0053142E" w:rsidRPr="00A16D54" w:rsidRDefault="0053142E" w:rsidP="00A16D54">
      <w:pPr>
        <w:rPr>
          <w:lang w:val="fr-FR"/>
        </w:rPr>
      </w:pPr>
    </w:p>
    <w:sectPr w:rsidR="0053142E" w:rsidRPr="00A16D54" w:rsidSect="0053142E">
      <w:pgSz w:w="12240" w:h="15840"/>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802B" w14:textId="77777777" w:rsidR="00E81512" w:rsidRDefault="00E81512" w:rsidP="002D7B37">
      <w:pPr>
        <w:spacing w:after="0" w:line="240" w:lineRule="auto"/>
      </w:pPr>
      <w:r>
        <w:separator/>
      </w:r>
    </w:p>
  </w:endnote>
  <w:endnote w:type="continuationSeparator" w:id="0">
    <w:p w14:paraId="60617582" w14:textId="77777777" w:rsidR="00E81512" w:rsidRDefault="00E81512" w:rsidP="002D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BDD8" w14:textId="77777777" w:rsidR="00E81512" w:rsidRDefault="00E81512" w:rsidP="002D7B37">
      <w:pPr>
        <w:spacing w:after="0" w:line="240" w:lineRule="auto"/>
      </w:pPr>
      <w:r>
        <w:separator/>
      </w:r>
    </w:p>
  </w:footnote>
  <w:footnote w:type="continuationSeparator" w:id="0">
    <w:p w14:paraId="1FAA6025" w14:textId="77777777" w:rsidR="00E81512" w:rsidRDefault="00E81512" w:rsidP="002D7B37">
      <w:pPr>
        <w:spacing w:after="0" w:line="240" w:lineRule="auto"/>
      </w:pPr>
      <w:r>
        <w:continuationSeparator/>
      </w:r>
    </w:p>
  </w:footnote>
  <w:footnote w:id="1">
    <w:p w14:paraId="0DC3950D" w14:textId="71370703" w:rsidR="002D7B37" w:rsidRPr="00D06C4F" w:rsidRDefault="002D7B37" w:rsidP="002D7B37">
      <w:pPr>
        <w:pStyle w:val="FootnoteText"/>
        <w:jc w:val="both"/>
        <w:rPr>
          <w:rFonts w:asciiTheme="minorHAnsi" w:hAnsiTheme="minorHAnsi" w:cstheme="minorHAnsi"/>
          <w:sz w:val="18"/>
          <w:szCs w:val="18"/>
        </w:rPr>
      </w:pPr>
      <w:r>
        <w:rPr>
          <w:rStyle w:val="FootnoteReference"/>
        </w:rPr>
        <w:footnoteRef/>
      </w:r>
      <w:r>
        <w:t xml:space="preserve">  </w:t>
      </w:r>
      <w:r w:rsidRPr="00D06C4F">
        <w:rPr>
          <w:rFonts w:asciiTheme="minorHAnsi" w:hAnsiTheme="minorHAnsi" w:cstheme="minorHAnsi"/>
          <w:b/>
          <w:bCs/>
          <w:sz w:val="18"/>
          <w:szCs w:val="18"/>
        </w:rPr>
        <w:t>Les stratégies stress</w:t>
      </w:r>
      <w:r w:rsidRPr="00D06C4F">
        <w:rPr>
          <w:rFonts w:asciiTheme="minorHAnsi" w:hAnsiTheme="minorHAnsi" w:cstheme="minorHAnsi"/>
          <w:sz w:val="18"/>
          <w:szCs w:val="18"/>
        </w:rPr>
        <w:t xml:space="preserve"> indiquent une capacité réduite à faire face à des chocs ou des facteurs de stress futurs </w:t>
      </w:r>
      <w:proofErr w:type="gramStart"/>
      <w:r w:rsidRPr="00D06C4F">
        <w:rPr>
          <w:rFonts w:asciiTheme="minorHAnsi" w:hAnsiTheme="minorHAnsi" w:cstheme="minorHAnsi"/>
          <w:sz w:val="18"/>
          <w:szCs w:val="18"/>
        </w:rPr>
        <w:t>suite à des expériences</w:t>
      </w:r>
      <w:proofErr w:type="gramEnd"/>
      <w:r w:rsidRPr="00D06C4F">
        <w:rPr>
          <w:rFonts w:asciiTheme="minorHAnsi" w:hAnsiTheme="minorHAnsi" w:cstheme="minorHAnsi"/>
          <w:sz w:val="18"/>
          <w:szCs w:val="18"/>
        </w:rPr>
        <w:t xml:space="preserve"> d'incidents ou de menaces de protection. Elles incluent des stratégies qui sont socialement possibles mais vont à l'encontre du modèle d'idéal social.   </w:t>
      </w:r>
    </w:p>
    <w:p w14:paraId="2339CBC5" w14:textId="77777777" w:rsidR="002D7B37" w:rsidRPr="00D06C4F" w:rsidRDefault="002D7B37" w:rsidP="002D7B37">
      <w:pPr>
        <w:pStyle w:val="FootnoteText"/>
        <w:jc w:val="both"/>
        <w:rPr>
          <w:rFonts w:asciiTheme="minorHAnsi" w:hAnsiTheme="minorHAnsi" w:cstheme="minorHAnsi"/>
          <w:sz w:val="18"/>
          <w:szCs w:val="18"/>
        </w:rPr>
      </w:pPr>
      <w:r w:rsidRPr="00D06C4F">
        <w:rPr>
          <w:rFonts w:asciiTheme="minorHAnsi" w:hAnsiTheme="minorHAnsi" w:cstheme="minorHAnsi"/>
          <w:b/>
          <w:bCs/>
          <w:sz w:val="18"/>
          <w:szCs w:val="18"/>
        </w:rPr>
        <w:t>Les stratégies de crise</w:t>
      </w:r>
      <w:r w:rsidRPr="00D06C4F">
        <w:rPr>
          <w:rFonts w:asciiTheme="minorHAnsi" w:hAnsiTheme="minorHAnsi" w:cstheme="minorHAnsi"/>
          <w:sz w:val="18"/>
          <w:szCs w:val="18"/>
        </w:rPr>
        <w:t xml:space="preserve"> sont associées à une réduction immédiate et directe du risque de protection identifié. Elles incluent des stratégies qui sont considérées comme marginales dans le cadre social. </w:t>
      </w:r>
    </w:p>
    <w:p w14:paraId="7B4B194F" w14:textId="77777777" w:rsidR="002D7B37" w:rsidRDefault="002D7B37" w:rsidP="002D7B37">
      <w:pPr>
        <w:pStyle w:val="FootnoteText"/>
        <w:jc w:val="both"/>
      </w:pPr>
      <w:r w:rsidRPr="00D06C4F">
        <w:rPr>
          <w:rFonts w:asciiTheme="minorHAnsi" w:hAnsiTheme="minorHAnsi" w:cstheme="minorHAnsi"/>
          <w:b/>
          <w:bCs/>
          <w:sz w:val="18"/>
          <w:szCs w:val="18"/>
        </w:rPr>
        <w:t>Les stratégies d'urgence</w:t>
      </w:r>
      <w:r w:rsidRPr="00D06C4F">
        <w:rPr>
          <w:rFonts w:asciiTheme="minorHAnsi" w:hAnsiTheme="minorHAnsi" w:cstheme="minorHAnsi"/>
          <w:sz w:val="18"/>
          <w:szCs w:val="18"/>
        </w:rPr>
        <w:t xml:space="preserve"> influencent également les risques de protection futurs, elles sont plus difficiles à inverser ou de nature plus dramatique que les stratégies de crise. Elles affectent la manière dont la personne/ménage est incluse dans la société. Elles constituent un risque pour la manière dont la personne satisfait ses besoins physiques, sociaux, psychologiques, cognitifs et spirituels fondamentaux. Elles incluent des stratégies qui sont considérées comme extrêmes dans le contexte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475"/>
    <w:multiLevelType w:val="hybridMultilevel"/>
    <w:tmpl w:val="AE3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9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09"/>
    <w:rsid w:val="000141A5"/>
    <w:rsid w:val="00022C1F"/>
    <w:rsid w:val="0003264D"/>
    <w:rsid w:val="000A7F0A"/>
    <w:rsid w:val="000E145D"/>
    <w:rsid w:val="00136E54"/>
    <w:rsid w:val="00173156"/>
    <w:rsid w:val="001A2F88"/>
    <w:rsid w:val="001B2E46"/>
    <w:rsid w:val="001F16D3"/>
    <w:rsid w:val="002008BC"/>
    <w:rsid w:val="00294F0C"/>
    <w:rsid w:val="002A2C11"/>
    <w:rsid w:val="002A7EDA"/>
    <w:rsid w:val="002D7B37"/>
    <w:rsid w:val="002E33DB"/>
    <w:rsid w:val="002F1B88"/>
    <w:rsid w:val="003055B1"/>
    <w:rsid w:val="0033640C"/>
    <w:rsid w:val="003777CC"/>
    <w:rsid w:val="003C23C8"/>
    <w:rsid w:val="00410D3E"/>
    <w:rsid w:val="00412308"/>
    <w:rsid w:val="0049332C"/>
    <w:rsid w:val="004B64A1"/>
    <w:rsid w:val="0053142E"/>
    <w:rsid w:val="0057523C"/>
    <w:rsid w:val="005B0CE8"/>
    <w:rsid w:val="00690642"/>
    <w:rsid w:val="006A3109"/>
    <w:rsid w:val="006C5200"/>
    <w:rsid w:val="006E4EC0"/>
    <w:rsid w:val="00706883"/>
    <w:rsid w:val="007414DE"/>
    <w:rsid w:val="007C2B24"/>
    <w:rsid w:val="007F64C7"/>
    <w:rsid w:val="008106E4"/>
    <w:rsid w:val="008607BD"/>
    <w:rsid w:val="0086152F"/>
    <w:rsid w:val="00890F93"/>
    <w:rsid w:val="008E00F0"/>
    <w:rsid w:val="00941EA6"/>
    <w:rsid w:val="00951F17"/>
    <w:rsid w:val="00963F64"/>
    <w:rsid w:val="009A2DEA"/>
    <w:rsid w:val="009E6402"/>
    <w:rsid w:val="00A16D54"/>
    <w:rsid w:val="00A359A5"/>
    <w:rsid w:val="00A60BDF"/>
    <w:rsid w:val="00A758BB"/>
    <w:rsid w:val="00A8071A"/>
    <w:rsid w:val="00AB5ECD"/>
    <w:rsid w:val="00AC71BE"/>
    <w:rsid w:val="00AD29ED"/>
    <w:rsid w:val="00AF7B39"/>
    <w:rsid w:val="00B01498"/>
    <w:rsid w:val="00B11D64"/>
    <w:rsid w:val="00B5683C"/>
    <w:rsid w:val="00B74188"/>
    <w:rsid w:val="00BA0580"/>
    <w:rsid w:val="00C4526A"/>
    <w:rsid w:val="00C9283C"/>
    <w:rsid w:val="00CC6451"/>
    <w:rsid w:val="00CE3117"/>
    <w:rsid w:val="00D00432"/>
    <w:rsid w:val="00D00ABB"/>
    <w:rsid w:val="00D14923"/>
    <w:rsid w:val="00D35D4A"/>
    <w:rsid w:val="00D41C86"/>
    <w:rsid w:val="00D769FF"/>
    <w:rsid w:val="00D804E6"/>
    <w:rsid w:val="00DB5074"/>
    <w:rsid w:val="00DC2BEB"/>
    <w:rsid w:val="00DD25C3"/>
    <w:rsid w:val="00E15491"/>
    <w:rsid w:val="00E34691"/>
    <w:rsid w:val="00E81512"/>
    <w:rsid w:val="00EC5FD9"/>
    <w:rsid w:val="00FB473F"/>
    <w:rsid w:val="00FC3118"/>
    <w:rsid w:val="00FD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2A53"/>
  <w15:chartTrackingRefBased/>
  <w15:docId w15:val="{26C729A8-FB1D-4468-8F59-BDE827AB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98">
    <w:name w:val="198"/>
    <w:basedOn w:val="TableNormal"/>
    <w:rsid w:val="0053142E"/>
    <w:pPr>
      <w:spacing w:after="0" w:line="240" w:lineRule="auto"/>
    </w:pPr>
    <w:rPr>
      <w:rFonts w:ascii="Arial" w:eastAsia="Arial" w:hAnsi="Arial" w:cs="Arial"/>
      <w:lang w:val="en" w:eastAsia="zh-CN"/>
    </w:rPr>
    <w:tblPr>
      <w:tblStyleRowBandSize w:val="1"/>
      <w:tblStyleColBandSize w:val="1"/>
      <w:tblInd w:w="0" w:type="nil"/>
      <w:tblCellMar>
        <w:left w:w="0" w:type="dxa"/>
        <w:right w:w="0" w:type="dxa"/>
      </w:tblCellMar>
    </w:tblPr>
  </w:style>
  <w:style w:type="paragraph" w:styleId="ListParagraph">
    <w:name w:val="List Paragraph"/>
    <w:basedOn w:val="Normal"/>
    <w:uiPriority w:val="34"/>
    <w:qFormat/>
    <w:rsid w:val="0057523C"/>
    <w:pPr>
      <w:spacing w:after="88"/>
      <w:ind w:left="720" w:hanging="10"/>
      <w:contextualSpacing/>
    </w:pPr>
    <w:rPr>
      <w:rFonts w:ascii="Times New Roman" w:eastAsia="Times New Roman" w:hAnsi="Times New Roman" w:cs="Times New Roman"/>
      <w:color w:val="000000"/>
      <w:sz w:val="24"/>
      <w:lang w:val="fr-FR" w:eastAsia="fr-FR"/>
    </w:rPr>
  </w:style>
  <w:style w:type="paragraph" w:styleId="FootnoteText">
    <w:name w:val="footnote text"/>
    <w:basedOn w:val="Normal"/>
    <w:link w:val="FootnoteTextChar"/>
    <w:uiPriority w:val="99"/>
    <w:semiHidden/>
    <w:unhideWhenUsed/>
    <w:rsid w:val="002D7B37"/>
    <w:pPr>
      <w:spacing w:after="0" w:line="240" w:lineRule="auto"/>
      <w:ind w:left="10" w:hanging="10"/>
    </w:pPr>
    <w:rPr>
      <w:rFonts w:ascii="Times New Roman" w:eastAsia="Times New Roman" w:hAnsi="Times New Roman" w:cs="Times New Roman"/>
      <w:color w:val="000000"/>
      <w:sz w:val="20"/>
      <w:szCs w:val="20"/>
      <w:lang w:val="fr-FR" w:eastAsia="fr-FR"/>
    </w:rPr>
  </w:style>
  <w:style w:type="character" w:customStyle="1" w:styleId="FootnoteTextChar">
    <w:name w:val="Footnote Text Char"/>
    <w:basedOn w:val="DefaultParagraphFont"/>
    <w:link w:val="FootnoteText"/>
    <w:uiPriority w:val="99"/>
    <w:semiHidden/>
    <w:rsid w:val="002D7B37"/>
    <w:rPr>
      <w:rFonts w:ascii="Times New Roman" w:eastAsia="Times New Roman" w:hAnsi="Times New Roman" w:cs="Times New Roman"/>
      <w:color w:val="000000"/>
      <w:sz w:val="20"/>
      <w:szCs w:val="20"/>
      <w:lang w:val="fr-FR" w:eastAsia="fr-FR"/>
    </w:rPr>
  </w:style>
  <w:style w:type="character" w:styleId="FootnoteReference">
    <w:name w:val="footnote reference"/>
    <w:basedOn w:val="DefaultParagraphFont"/>
    <w:uiPriority w:val="99"/>
    <w:semiHidden/>
    <w:unhideWhenUsed/>
    <w:rsid w:val="002D7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Thierry Ntomb Manguele</dc:creator>
  <cp:keywords/>
  <dc:description/>
  <cp:lastModifiedBy>Yves Thierry Ntomb Manguele</cp:lastModifiedBy>
  <cp:revision>28</cp:revision>
  <dcterms:created xsi:type="dcterms:W3CDTF">2023-06-15T11:59:00Z</dcterms:created>
  <dcterms:modified xsi:type="dcterms:W3CDTF">2023-06-15T12:33:00Z</dcterms:modified>
</cp:coreProperties>
</file>