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0682" w14:textId="729EE622" w:rsidR="006C7E3E" w:rsidRPr="00E40C34" w:rsidRDefault="00911CB7" w:rsidP="0F2F0A13">
      <w:pPr>
        <w:spacing w:after="0" w:line="240" w:lineRule="auto"/>
        <w:jc w:val="center"/>
        <w:rPr>
          <w:b/>
          <w:bCs/>
          <w:sz w:val="26"/>
          <w:szCs w:val="26"/>
        </w:rPr>
      </w:pPr>
      <w:r w:rsidRPr="0F2F0A13">
        <w:rPr>
          <w:b/>
          <w:bCs/>
          <w:caps/>
          <w:sz w:val="26"/>
          <w:szCs w:val="26"/>
        </w:rPr>
        <w:t>MEMORANDUM OF UNDERSTANDING</w:t>
      </w:r>
    </w:p>
    <w:p w14:paraId="297F8371" w14:textId="77777777" w:rsidR="00D633EF" w:rsidRPr="00E40C34" w:rsidRDefault="006C7E3E" w:rsidP="0F2F0A13">
      <w:pPr>
        <w:spacing w:after="0" w:line="240" w:lineRule="auto"/>
        <w:jc w:val="center"/>
        <w:rPr>
          <w:i/>
          <w:iCs/>
        </w:rPr>
      </w:pPr>
      <w:r w:rsidRPr="0F2F0A13">
        <w:rPr>
          <w:i/>
          <w:iCs/>
        </w:rPr>
        <w:t>between</w:t>
      </w:r>
    </w:p>
    <w:p w14:paraId="61673866" w14:textId="2A4F5EB1" w:rsidR="00911CB7" w:rsidRPr="00E40C34" w:rsidRDefault="008F3939" w:rsidP="0F2F0A13">
      <w:pPr>
        <w:spacing w:after="0" w:line="240" w:lineRule="auto"/>
        <w:jc w:val="center"/>
        <w:rPr>
          <w:b/>
          <w:bCs/>
          <w:sz w:val="26"/>
          <w:szCs w:val="26"/>
        </w:rPr>
      </w:pPr>
      <w:r w:rsidRPr="15BB5C20">
        <w:rPr>
          <w:b/>
          <w:bCs/>
          <w:smallCaps/>
          <w:sz w:val="26"/>
          <w:szCs w:val="26"/>
        </w:rPr>
        <w:t xml:space="preserve">Danish Refugee Council </w:t>
      </w:r>
      <w:r w:rsidR="000B337C" w:rsidRPr="15BB5C20">
        <w:rPr>
          <w:b/>
          <w:bCs/>
          <w:smallCaps/>
          <w:sz w:val="26"/>
          <w:szCs w:val="26"/>
        </w:rPr>
        <w:t>(</w:t>
      </w:r>
      <w:r w:rsidRPr="15BB5C20">
        <w:rPr>
          <w:b/>
          <w:bCs/>
          <w:smallCaps/>
          <w:sz w:val="26"/>
          <w:szCs w:val="26"/>
        </w:rPr>
        <w:t>DRC</w:t>
      </w:r>
      <w:r w:rsidR="000B337C" w:rsidRPr="15BB5C20">
        <w:rPr>
          <w:b/>
          <w:bCs/>
          <w:smallCaps/>
          <w:sz w:val="26"/>
          <w:szCs w:val="26"/>
        </w:rPr>
        <w:t>)</w:t>
      </w:r>
      <w:r w:rsidRPr="15BB5C20">
        <w:rPr>
          <w:b/>
          <w:bCs/>
          <w:smallCaps/>
          <w:sz w:val="26"/>
          <w:szCs w:val="26"/>
        </w:rPr>
        <w:t xml:space="preserve"> </w:t>
      </w:r>
    </w:p>
    <w:p w14:paraId="020B4405" w14:textId="77777777" w:rsidR="00911CB7" w:rsidRPr="00E40C34" w:rsidRDefault="00911CB7" w:rsidP="0F2F0A13">
      <w:pPr>
        <w:spacing w:after="0" w:line="240" w:lineRule="auto"/>
        <w:jc w:val="center"/>
        <w:rPr>
          <w:i/>
          <w:iCs/>
        </w:rPr>
      </w:pPr>
      <w:r w:rsidRPr="0F2F0A13">
        <w:rPr>
          <w:i/>
          <w:iCs/>
        </w:rPr>
        <w:t>and</w:t>
      </w:r>
    </w:p>
    <w:p w14:paraId="7493FA06" w14:textId="7884669A" w:rsidR="00911CB7" w:rsidRPr="008D7442" w:rsidRDefault="0058119B" w:rsidP="0F2F0A13">
      <w:pPr>
        <w:spacing w:after="0" w:line="240" w:lineRule="auto"/>
        <w:jc w:val="center"/>
        <w:rPr>
          <w:b/>
          <w:bCs/>
          <w:color w:val="FF0000"/>
          <w:sz w:val="26"/>
          <w:szCs w:val="26"/>
        </w:rPr>
      </w:pPr>
      <w:r w:rsidRPr="0F2F0A13">
        <w:rPr>
          <w:b/>
          <w:bCs/>
          <w:smallCaps/>
          <w:color w:val="FF0000"/>
          <w:sz w:val="26"/>
          <w:szCs w:val="26"/>
        </w:rPr>
        <w:t>Partner</w:t>
      </w:r>
      <w:r w:rsidR="008D7442" w:rsidRPr="0F2F0A13">
        <w:rPr>
          <w:b/>
          <w:bCs/>
          <w:smallCaps/>
          <w:color w:val="FF0000"/>
          <w:sz w:val="26"/>
          <w:szCs w:val="26"/>
        </w:rPr>
        <w:t xml:space="preserve"> (</w:t>
      </w:r>
      <w:r w:rsidRPr="0F2F0A13">
        <w:rPr>
          <w:b/>
          <w:bCs/>
          <w:smallCaps/>
          <w:color w:val="FF0000"/>
          <w:sz w:val="26"/>
          <w:szCs w:val="26"/>
        </w:rPr>
        <w:t>XXX</w:t>
      </w:r>
      <w:r w:rsidR="008D7442" w:rsidRPr="0F2F0A13">
        <w:rPr>
          <w:b/>
          <w:bCs/>
          <w:smallCaps/>
          <w:color w:val="FF0000"/>
          <w:sz w:val="26"/>
          <w:szCs w:val="26"/>
        </w:rPr>
        <w:t>)</w:t>
      </w:r>
    </w:p>
    <w:p w14:paraId="6CB12FB7" w14:textId="15921879" w:rsidR="00F51588" w:rsidRPr="00E40C34" w:rsidRDefault="00F51588" w:rsidP="0F2F0A13">
      <w:pPr>
        <w:spacing w:after="0" w:line="240" w:lineRule="auto"/>
        <w:jc w:val="center"/>
        <w:rPr>
          <w:b/>
          <w:bCs/>
          <w:smallCaps/>
        </w:rPr>
      </w:pPr>
    </w:p>
    <w:p w14:paraId="79F669C3" w14:textId="31D9264B" w:rsidR="006C3A00" w:rsidRPr="00E40C34" w:rsidRDefault="006C3A00" w:rsidP="0F2F0A13">
      <w:pPr>
        <w:spacing w:after="0" w:line="240" w:lineRule="auto"/>
        <w:jc w:val="center"/>
        <w:rPr>
          <w:i/>
          <w:iCs/>
        </w:rPr>
      </w:pPr>
      <w:r w:rsidRPr="0F2F0A13">
        <w:rPr>
          <w:i/>
          <w:iCs/>
        </w:rPr>
        <w:t>[hereafter, the “Parties”]</w:t>
      </w:r>
    </w:p>
    <w:p w14:paraId="4790908B" w14:textId="20C1A1F7" w:rsidR="00D17DDB" w:rsidRPr="00E40C34" w:rsidRDefault="00D17DDB" w:rsidP="0F2F0A13">
      <w:pPr>
        <w:spacing w:after="0" w:line="240" w:lineRule="auto"/>
        <w:jc w:val="center"/>
      </w:pPr>
    </w:p>
    <w:p w14:paraId="3F6F4990" w14:textId="16DA1C2C" w:rsidR="00F51588" w:rsidRPr="00E40C34" w:rsidRDefault="138A2A91" w:rsidP="2F151DF0">
      <w:pPr>
        <w:spacing w:after="0" w:line="240" w:lineRule="auto"/>
        <w:jc w:val="center"/>
      </w:pPr>
      <w:r>
        <w:t xml:space="preserve">31 </w:t>
      </w:r>
      <w:r w:rsidR="000B337C">
        <w:t>August 2022</w:t>
      </w:r>
    </w:p>
    <w:p w14:paraId="2FDC57BF" w14:textId="77777777" w:rsidR="00F51588" w:rsidRPr="00E40C34" w:rsidRDefault="00F51588" w:rsidP="0F2F0A13">
      <w:pPr>
        <w:spacing w:after="0" w:line="240" w:lineRule="auto"/>
        <w:jc w:val="both"/>
      </w:pPr>
    </w:p>
    <w:p w14:paraId="37807ABF" w14:textId="20DA6A5B" w:rsidR="00911CB7" w:rsidRPr="00FE2FE0" w:rsidRDefault="00911CB7" w:rsidP="00FE2FE0">
      <w:pPr>
        <w:pStyle w:val="Titre1"/>
        <w:numPr>
          <w:ilvl w:val="0"/>
          <w:numId w:val="0"/>
        </w:numPr>
        <w:rPr>
          <w:b/>
          <w:bCs/>
        </w:rPr>
      </w:pPr>
      <w:r w:rsidRPr="0F2F0A13">
        <w:rPr>
          <w:b/>
          <w:bCs/>
        </w:rPr>
        <w:t xml:space="preserve">Background </w:t>
      </w:r>
    </w:p>
    <w:p w14:paraId="59E6ECF8" w14:textId="3CB9F791" w:rsidR="008D7442" w:rsidRPr="008951F6" w:rsidRDefault="008D7442" w:rsidP="009E34E2">
      <w:pPr>
        <w:spacing w:before="120" w:after="120" w:line="240" w:lineRule="auto"/>
        <w:jc w:val="both"/>
        <w:rPr>
          <w:rFonts w:ascii="Calibri Light" w:hAnsi="Calibri Light" w:cs="Calibri Light"/>
          <w:color w:val="333333"/>
          <w:shd w:val="clear" w:color="auto" w:fill="FFFFFF"/>
        </w:rPr>
      </w:pPr>
      <w:r w:rsidRPr="008951F6">
        <w:rPr>
          <w:rFonts w:ascii="Calibri Light" w:hAnsi="Calibri Light" w:cs="Calibri Light"/>
          <w:color w:val="333333"/>
          <w:shd w:val="clear" w:color="auto" w:fill="FFFFFF"/>
        </w:rPr>
        <w:t>The Sahel Re</w:t>
      </w:r>
      <w:r w:rsidR="0A6B4E08" w:rsidRPr="008951F6">
        <w:rPr>
          <w:rFonts w:ascii="Calibri Light" w:hAnsi="Calibri Light" w:cs="Calibri Light"/>
          <w:color w:val="333333"/>
          <w:shd w:val="clear" w:color="auto" w:fill="FFFFFF"/>
        </w:rPr>
        <w:t>gional</w:t>
      </w:r>
      <w:r w:rsidRPr="008951F6">
        <w:rPr>
          <w:rFonts w:ascii="Calibri Light" w:hAnsi="Calibri Light" w:cs="Calibri Light"/>
          <w:color w:val="333333"/>
          <w:shd w:val="clear" w:color="auto" w:fill="FFFFFF"/>
        </w:rPr>
        <w:t> Fund (</w:t>
      </w:r>
      <w:r w:rsidR="002938C8">
        <w:rPr>
          <w:rFonts w:ascii="Calibri Light" w:hAnsi="Calibri Light" w:cs="Calibri Light"/>
          <w:color w:val="333333"/>
          <w:shd w:val="clear" w:color="auto" w:fill="FFFFFF"/>
        </w:rPr>
        <w:t>the “</w:t>
      </w:r>
      <w:r w:rsidRPr="00BC5B27">
        <w:rPr>
          <w:rFonts w:ascii="Calibri Light" w:hAnsi="Calibri Light" w:cs="Calibri Light"/>
          <w:b/>
          <w:bCs/>
          <w:color w:val="333333"/>
          <w:shd w:val="clear" w:color="auto" w:fill="FFFFFF"/>
        </w:rPr>
        <w:t>SRF</w:t>
      </w:r>
      <w:r w:rsidR="002938C8">
        <w:rPr>
          <w:rFonts w:ascii="Calibri Light" w:hAnsi="Calibri Light" w:cs="Calibri Light"/>
          <w:color w:val="333333"/>
          <w:shd w:val="clear" w:color="auto" w:fill="FFFFFF"/>
        </w:rPr>
        <w:t>”</w:t>
      </w:r>
      <w:r w:rsidRPr="008951F6">
        <w:rPr>
          <w:rFonts w:ascii="Calibri Light" w:hAnsi="Calibri Light" w:cs="Calibri Light"/>
          <w:color w:val="333333"/>
          <w:shd w:val="clear" w:color="auto" w:fill="FFFFFF"/>
        </w:rPr>
        <w:t>) is a regional humanitarian fund governed by leading NGOs and FCDO. It strives to deliver high-quality, value for money, principled protection and humanitarian assistance in Sahel hot spots for most vulnerable people (Outcome), in particular women, girls, elders and persons with disabilities who are amongst the most vulnerable persons affected by the crisis</w:t>
      </w:r>
      <w:r w:rsidR="1B373D10" w:rsidRPr="008951F6">
        <w:rPr>
          <w:rFonts w:ascii="Calibri Light" w:hAnsi="Calibri Light" w:cs="Calibri Light"/>
          <w:color w:val="333333"/>
          <w:shd w:val="clear" w:color="auto" w:fill="FFFFFF"/>
        </w:rPr>
        <w:t>.</w:t>
      </w:r>
    </w:p>
    <w:p w14:paraId="4641D30A" w14:textId="3ED7BD2C" w:rsidR="2650A4FE" w:rsidRPr="009E3886" w:rsidRDefault="2650A4FE" w:rsidP="41F4C6CF">
      <w:pPr>
        <w:spacing w:after="0" w:line="240" w:lineRule="auto"/>
        <w:jc w:val="both"/>
        <w:rPr>
          <w:rFonts w:ascii="Calibri Light" w:hAnsi="Calibri Light" w:cs="Calibri Light"/>
          <w:color w:val="333333"/>
        </w:rPr>
      </w:pPr>
      <w:r w:rsidRPr="41F4C6CF">
        <w:rPr>
          <w:rFonts w:ascii="Calibri Light" w:hAnsi="Calibri Light" w:cs="Calibri Light"/>
          <w:color w:val="333333"/>
        </w:rPr>
        <w:t>D</w:t>
      </w:r>
      <w:r w:rsidR="6074032B" w:rsidRPr="41F4C6CF">
        <w:rPr>
          <w:rFonts w:ascii="Calibri Light" w:hAnsi="Calibri Light" w:cs="Calibri Light"/>
          <w:color w:val="333333"/>
        </w:rPr>
        <w:t xml:space="preserve">anish </w:t>
      </w:r>
      <w:r w:rsidRPr="41F4C6CF">
        <w:rPr>
          <w:rFonts w:ascii="Calibri Light" w:hAnsi="Calibri Light" w:cs="Calibri Light"/>
          <w:color w:val="333333"/>
        </w:rPr>
        <w:t>R</w:t>
      </w:r>
      <w:r w:rsidR="70A5544B" w:rsidRPr="41F4C6CF">
        <w:rPr>
          <w:rFonts w:ascii="Calibri Light" w:hAnsi="Calibri Light" w:cs="Calibri Light"/>
          <w:color w:val="333333"/>
        </w:rPr>
        <w:t xml:space="preserve">efugee </w:t>
      </w:r>
      <w:r w:rsidRPr="41F4C6CF">
        <w:rPr>
          <w:rFonts w:ascii="Calibri Light" w:hAnsi="Calibri Light" w:cs="Calibri Light"/>
          <w:color w:val="333333"/>
        </w:rPr>
        <w:t>C</w:t>
      </w:r>
      <w:r w:rsidR="4F087826" w:rsidRPr="41F4C6CF">
        <w:rPr>
          <w:rFonts w:ascii="Calibri Light" w:hAnsi="Calibri Light" w:cs="Calibri Light"/>
          <w:color w:val="333333"/>
        </w:rPr>
        <w:t>ouncil (hereinafter referred to as “</w:t>
      </w:r>
      <w:r w:rsidR="4F087826" w:rsidRPr="41F4C6CF">
        <w:rPr>
          <w:rFonts w:ascii="Calibri Light" w:hAnsi="Calibri Light" w:cs="Calibri Light"/>
          <w:b/>
          <w:bCs/>
          <w:color w:val="333333"/>
        </w:rPr>
        <w:t>DRC</w:t>
      </w:r>
      <w:r w:rsidR="4F087826" w:rsidRPr="41F4C6CF">
        <w:rPr>
          <w:rFonts w:ascii="Calibri Light" w:hAnsi="Calibri Light" w:cs="Calibri Light"/>
          <w:color w:val="333333"/>
        </w:rPr>
        <w:t xml:space="preserve">”) </w:t>
      </w:r>
      <w:r w:rsidRPr="41F4C6CF">
        <w:rPr>
          <w:rFonts w:ascii="Calibri Light" w:hAnsi="Calibri Light" w:cs="Calibri Light"/>
          <w:color w:val="333333"/>
        </w:rPr>
        <w:t>has received an Accountable Grant (hereinafter referred to as the Main Grant) from the UK’s Foreign, Commonwealth and Development Office, or FCDO, (hereinafter referred to as the ‘Donor’) for management of the Sahel Regional Fund to Support Projects in Sahelian Countries (hereinafter referred to as the “SRF”), under donor grant agreement reference 300943-105.</w:t>
      </w:r>
    </w:p>
    <w:p w14:paraId="446EA2C9" w14:textId="10B38346" w:rsidR="0F2F0A13" w:rsidRDefault="0F2F0A13" w:rsidP="0F2F0A13">
      <w:pPr>
        <w:spacing w:after="0" w:line="240" w:lineRule="auto"/>
        <w:jc w:val="both"/>
        <w:rPr>
          <w:rFonts w:ascii="Calibri Light" w:hAnsi="Calibri Light" w:cs="Calibri Light"/>
          <w:color w:val="333333"/>
        </w:rPr>
      </w:pPr>
    </w:p>
    <w:p w14:paraId="4C1FC4CB" w14:textId="06773BB9" w:rsidR="2650A4FE" w:rsidRPr="009E3886" w:rsidRDefault="2650A4FE" w:rsidP="009E3886">
      <w:pPr>
        <w:spacing w:after="0" w:line="240" w:lineRule="auto"/>
        <w:jc w:val="both"/>
        <w:rPr>
          <w:rFonts w:ascii="Calibri Light" w:hAnsi="Calibri Light" w:cs="Calibri Light"/>
          <w:color w:val="333333"/>
        </w:rPr>
      </w:pPr>
      <w:r w:rsidRPr="41F4C6CF">
        <w:rPr>
          <w:rFonts w:ascii="Calibri Light" w:hAnsi="Calibri Light" w:cs="Calibri Light"/>
          <w:color w:val="333333"/>
        </w:rPr>
        <w:t>DRC has obligations under the Main Grant to establish the Fund Management Unit (</w:t>
      </w:r>
      <w:r w:rsidR="16A87CF3" w:rsidRPr="41F4C6CF">
        <w:rPr>
          <w:rFonts w:ascii="Calibri Light" w:hAnsi="Calibri Light" w:cs="Calibri Light"/>
          <w:color w:val="333333"/>
        </w:rPr>
        <w:t>hereinafter referred to as the “</w:t>
      </w:r>
      <w:r w:rsidRPr="41F4C6CF">
        <w:rPr>
          <w:rFonts w:ascii="Calibri Light" w:hAnsi="Calibri Light" w:cs="Calibri Light"/>
          <w:b/>
          <w:bCs/>
          <w:color w:val="333333"/>
        </w:rPr>
        <w:t>FMU</w:t>
      </w:r>
      <w:r w:rsidR="3F013ABE" w:rsidRPr="41F4C6CF">
        <w:rPr>
          <w:rFonts w:ascii="Calibri Light" w:hAnsi="Calibri Light" w:cs="Calibri Light"/>
          <w:color w:val="333333"/>
        </w:rPr>
        <w:t>”</w:t>
      </w:r>
      <w:r w:rsidRPr="41F4C6CF">
        <w:rPr>
          <w:rFonts w:ascii="Calibri Light" w:hAnsi="Calibri Light" w:cs="Calibri Light"/>
          <w:color w:val="333333"/>
        </w:rPr>
        <w:t xml:space="preserve">) of the SRF. The FMU will be responsible for, among other things, developing the SRF Strategy, soliciting and screening proposals for SRF funding, monitoring and evaluating SRF project implementation, overseeing financial and narrative reporting and disbursing SRF funds. The FMU is accountable to DRC Senior Management and the SRF Board, </w:t>
      </w:r>
      <w:r w:rsidR="344EA15B" w:rsidRPr="41F4C6CF">
        <w:rPr>
          <w:rFonts w:ascii="Calibri Light" w:hAnsi="Calibri Light" w:cs="Calibri Light"/>
          <w:color w:val="333333"/>
        </w:rPr>
        <w:t>governed</w:t>
      </w:r>
      <w:r w:rsidRPr="41F4C6CF">
        <w:rPr>
          <w:rFonts w:ascii="Calibri Light" w:hAnsi="Calibri Light" w:cs="Calibri Light"/>
          <w:color w:val="333333"/>
        </w:rPr>
        <w:t xml:space="preserve"> by the FCDO and several leading INGOs</w:t>
      </w:r>
      <w:r w:rsidR="1C043A22" w:rsidRPr="41F4C6CF">
        <w:rPr>
          <w:rFonts w:ascii="Calibri Light" w:hAnsi="Calibri Light" w:cs="Calibri Light"/>
          <w:color w:val="333333"/>
        </w:rPr>
        <w:t xml:space="preserve"> and national NGOs</w:t>
      </w:r>
      <w:r w:rsidR="733D8990" w:rsidRPr="41F4C6CF">
        <w:rPr>
          <w:rFonts w:ascii="Calibri Light" w:hAnsi="Calibri Light" w:cs="Calibri Light"/>
          <w:color w:val="333333"/>
        </w:rPr>
        <w:t xml:space="preserve"> (hereinafter referred as “</w:t>
      </w:r>
      <w:r w:rsidR="733D8990" w:rsidRPr="41F4C6CF">
        <w:rPr>
          <w:rFonts w:ascii="Calibri Light" w:hAnsi="Calibri Light" w:cs="Calibri Light"/>
          <w:b/>
          <w:bCs/>
          <w:color w:val="333333"/>
        </w:rPr>
        <w:t>the board members</w:t>
      </w:r>
      <w:r w:rsidR="733D8990" w:rsidRPr="41F4C6CF">
        <w:rPr>
          <w:rFonts w:ascii="Calibri Light" w:hAnsi="Calibri Light" w:cs="Calibri Light"/>
          <w:color w:val="333333"/>
        </w:rPr>
        <w:t>”)</w:t>
      </w:r>
      <w:r w:rsidRPr="41F4C6CF">
        <w:rPr>
          <w:rFonts w:ascii="Calibri Light" w:hAnsi="Calibri Light" w:cs="Calibri Light"/>
          <w:color w:val="333333"/>
        </w:rPr>
        <w:t>, that will select the winning SRF grant proposals and lead governance of the SRF throughout the Project period. For more detail on the governance arrangements of the SRF, please refer to the SRF Operations Manual</w:t>
      </w:r>
      <w:r w:rsidR="08594D34" w:rsidRPr="41F4C6CF">
        <w:rPr>
          <w:rFonts w:ascii="Calibri Light" w:hAnsi="Calibri Light" w:cs="Calibri Light"/>
          <w:color w:val="333333"/>
        </w:rPr>
        <w:t xml:space="preserve"> and A</w:t>
      </w:r>
      <w:r w:rsidR="0E063DC5" w:rsidRPr="41F4C6CF">
        <w:rPr>
          <w:rFonts w:ascii="Calibri Light" w:hAnsi="Calibri Light" w:cs="Calibri Light"/>
          <w:color w:val="333333"/>
        </w:rPr>
        <w:t xml:space="preserve">nnex on Governance, role, structure and functioning of the SRF. </w:t>
      </w:r>
    </w:p>
    <w:p w14:paraId="7EF74ABA" w14:textId="4D7103ED" w:rsidR="0F2F0A13" w:rsidRDefault="0F2F0A13" w:rsidP="0F2F0A13">
      <w:pPr>
        <w:spacing w:before="120" w:after="120" w:line="240" w:lineRule="auto"/>
        <w:jc w:val="both"/>
        <w:rPr>
          <w:rFonts w:ascii="Calibri" w:eastAsia="Calibri" w:hAnsi="Calibri" w:cs="Calibri"/>
          <w:color w:val="1F497D" w:themeColor="text2"/>
        </w:rPr>
      </w:pPr>
    </w:p>
    <w:p w14:paraId="69F4A83B" w14:textId="77777777" w:rsidR="00C56733" w:rsidRPr="00C56733" w:rsidRDefault="00382A50" w:rsidP="00C56733">
      <w:pPr>
        <w:pStyle w:val="Titre1"/>
        <w:jc w:val="both"/>
        <w:rPr>
          <w:b/>
          <w:bCs/>
        </w:rPr>
      </w:pPr>
      <w:r w:rsidRPr="0F2F0A13">
        <w:rPr>
          <w:b/>
          <w:bCs/>
        </w:rPr>
        <w:t>Objective</w:t>
      </w:r>
      <w:r w:rsidR="00562726" w:rsidRPr="0F2F0A13">
        <w:rPr>
          <w:b/>
          <w:bCs/>
        </w:rPr>
        <w:t>s</w:t>
      </w:r>
    </w:p>
    <w:p w14:paraId="4061A166" w14:textId="7DD482D0" w:rsidR="00D00114" w:rsidRDefault="00D00114" w:rsidP="250DDEC0">
      <w:pPr>
        <w:pStyle w:val="Titre1"/>
        <w:numPr>
          <w:ilvl w:val="1"/>
          <w:numId w:val="6"/>
        </w:numPr>
        <w:jc w:val="both"/>
      </w:pPr>
      <w:r>
        <w:t xml:space="preserve">The objective of this </w:t>
      </w:r>
      <w:r w:rsidR="002938C8">
        <w:t>m</w:t>
      </w:r>
      <w:r w:rsidR="00F945A5">
        <w:t xml:space="preserve">emorandum of </w:t>
      </w:r>
      <w:r w:rsidR="002938C8">
        <w:t>u</w:t>
      </w:r>
      <w:r w:rsidR="00F945A5">
        <w:t>nderstanding (the “</w:t>
      </w:r>
      <w:r w:rsidRPr="250DDEC0">
        <w:rPr>
          <w:b/>
          <w:bCs/>
        </w:rPr>
        <w:t>MoU</w:t>
      </w:r>
      <w:r w:rsidR="00F945A5">
        <w:t>”)</w:t>
      </w:r>
      <w:r>
        <w:t xml:space="preserve"> is to </w:t>
      </w:r>
      <w:r w:rsidR="00B76B8F">
        <w:t>outline the role</w:t>
      </w:r>
      <w:r w:rsidR="00E40C34">
        <w:t>s</w:t>
      </w:r>
      <w:r w:rsidR="00B76B8F">
        <w:t xml:space="preserve"> and responsibilities of the Parties </w:t>
      </w:r>
      <w:r w:rsidR="0033456C">
        <w:t>within their involvement in the SRF board.</w:t>
      </w:r>
      <w:r w:rsidR="11957A92">
        <w:t xml:space="preserve"> This MoU is legally binding. </w:t>
      </w:r>
    </w:p>
    <w:p w14:paraId="73FB04FE" w14:textId="4D7999C2" w:rsidR="00BE5FDA" w:rsidRPr="008951F6" w:rsidRDefault="008951F6">
      <w:pPr>
        <w:pStyle w:val="Titre1"/>
        <w:numPr>
          <w:ilvl w:val="1"/>
          <w:numId w:val="6"/>
        </w:numPr>
        <w:spacing w:line="240" w:lineRule="auto"/>
        <w:jc w:val="both"/>
        <w:rPr>
          <w:rFonts w:cs="Calibri Light"/>
        </w:rPr>
      </w:pPr>
      <w:r w:rsidRPr="14B6629D">
        <w:rPr>
          <w:rStyle w:val="normaltextrun"/>
          <w:rFonts w:cs="Calibri Light"/>
          <w:color w:val="000000"/>
          <w:shd w:val="clear" w:color="auto" w:fill="FFFFFF"/>
        </w:rPr>
        <w:t>The </w:t>
      </w:r>
      <w:r w:rsidRPr="008951F6">
        <w:rPr>
          <w:rStyle w:val="normaltextrun"/>
          <w:rFonts w:cs="Calibri Light"/>
          <w:color w:val="000000"/>
          <w:shd w:val="clear" w:color="auto" w:fill="FFFFFF"/>
        </w:rPr>
        <w:t>role of the</w:t>
      </w:r>
      <w:r w:rsidR="006E64A9">
        <w:rPr>
          <w:rStyle w:val="normaltextrun"/>
          <w:rFonts w:cs="Calibri Light"/>
          <w:color w:val="000000"/>
          <w:shd w:val="clear" w:color="auto" w:fill="FFFFFF"/>
        </w:rPr>
        <w:t xml:space="preserve"> SRF</w:t>
      </w:r>
      <w:r w:rsidRPr="008951F6">
        <w:rPr>
          <w:rStyle w:val="normaltextrun"/>
          <w:rFonts w:cs="Calibri Light"/>
          <w:color w:val="000000"/>
          <w:shd w:val="clear" w:color="auto" w:fill="FFFFFF"/>
        </w:rPr>
        <w:t xml:space="preserve"> </w:t>
      </w:r>
      <w:r w:rsidRPr="14B6629D">
        <w:rPr>
          <w:rStyle w:val="normaltextrun"/>
          <w:rFonts w:cs="Calibri Light"/>
          <w:color w:val="000000"/>
          <w:shd w:val="clear" w:color="auto" w:fill="FFFFFF"/>
        </w:rPr>
        <w:t>board</w:t>
      </w:r>
      <w:r w:rsidRPr="008951F6">
        <w:rPr>
          <w:rStyle w:val="normaltextrun"/>
          <w:rFonts w:cs="Calibri Light"/>
          <w:color w:val="000000"/>
          <w:shd w:val="clear" w:color="auto" w:fill="FFFFFF"/>
        </w:rPr>
        <w:t xml:space="preserve"> is to</w:t>
      </w:r>
      <w:r w:rsidRPr="14B6629D">
        <w:rPr>
          <w:rStyle w:val="normaltextrun"/>
          <w:rFonts w:cs="Calibri Light"/>
          <w:color w:val="000000"/>
          <w:shd w:val="clear" w:color="auto" w:fill="FFFFFF"/>
        </w:rPr>
        <w:t xml:space="preserve"> ensure proper oversight and enable the </w:t>
      </w:r>
      <w:r w:rsidR="00476E12">
        <w:rPr>
          <w:rStyle w:val="normaltextrun"/>
          <w:rFonts w:cs="Calibri Light"/>
          <w:color w:val="000000"/>
          <w:shd w:val="clear" w:color="auto" w:fill="FFFFFF"/>
        </w:rPr>
        <w:t>SRF</w:t>
      </w:r>
      <w:r w:rsidRPr="14B6629D">
        <w:rPr>
          <w:rStyle w:val="normaltextrun"/>
          <w:rFonts w:cs="Calibri Light"/>
          <w:color w:val="000000"/>
          <w:shd w:val="clear" w:color="auto" w:fill="FFFFFF"/>
        </w:rPr>
        <w:t xml:space="preserve"> to make consistent progress toward its mission. The board will be responsible for adopting sound and ethical governance and operational framework based on the </w:t>
      </w:r>
      <w:r w:rsidR="428156B4" w:rsidRPr="14B6629D">
        <w:rPr>
          <w:rStyle w:val="normaltextrun"/>
          <w:rFonts w:cs="Calibri Light"/>
          <w:color w:val="000000"/>
          <w:shd w:val="clear" w:color="auto" w:fill="FFFFFF"/>
        </w:rPr>
        <w:t>C</w:t>
      </w:r>
      <w:r w:rsidRPr="14B6629D">
        <w:rPr>
          <w:rStyle w:val="normaltextrun"/>
          <w:rFonts w:cs="Calibri Light"/>
          <w:color w:val="000000"/>
          <w:shd w:val="clear" w:color="auto" w:fill="FFFFFF"/>
        </w:rPr>
        <w:t>harter/mission statement</w:t>
      </w:r>
      <w:r w:rsidR="00E442E3" w:rsidRPr="18AE9DD8">
        <w:rPr>
          <w:rStyle w:val="normaltextrun"/>
          <w:rFonts w:cs="Calibri Light"/>
        </w:rPr>
        <w:t xml:space="preserve"> of </w:t>
      </w:r>
      <w:r w:rsidR="0C75C539">
        <w:rPr>
          <w:rStyle w:val="normaltextrun"/>
          <w:rFonts w:cs="Calibri Light"/>
          <w:color w:val="000000"/>
          <w:shd w:val="clear" w:color="auto" w:fill="FFFFFF"/>
        </w:rPr>
        <w:t>SRF</w:t>
      </w:r>
      <w:r w:rsidR="29432911">
        <w:rPr>
          <w:rStyle w:val="normaltextrun"/>
          <w:rFonts w:cs="Calibri Light"/>
          <w:color w:val="000000"/>
          <w:shd w:val="clear" w:color="auto" w:fill="FFFFFF"/>
        </w:rPr>
        <w:t>,</w:t>
      </w:r>
      <w:r w:rsidR="007D1F86">
        <w:rPr>
          <w:rStyle w:val="normaltextrun"/>
          <w:rFonts w:cs="Calibri Light"/>
          <w:color w:val="000000"/>
          <w:shd w:val="clear" w:color="auto" w:fill="FFFFFF"/>
        </w:rPr>
        <w:t xml:space="preserve"> </w:t>
      </w:r>
      <w:r w:rsidR="00E442E3">
        <w:rPr>
          <w:rStyle w:val="normaltextrun"/>
          <w:rFonts w:cs="Calibri Light"/>
          <w:color w:val="000000"/>
          <w:shd w:val="clear" w:color="auto" w:fill="FFFFFF"/>
        </w:rPr>
        <w:t xml:space="preserve">on </w:t>
      </w:r>
      <w:r w:rsidRPr="14B6629D">
        <w:rPr>
          <w:rStyle w:val="normaltextrun"/>
          <w:rFonts w:cs="Calibri Light"/>
          <w:color w:val="000000"/>
          <w:shd w:val="clear" w:color="auto" w:fill="FFFFFF"/>
        </w:rPr>
        <w:t>the direction set in the full proposa</w:t>
      </w:r>
      <w:r w:rsidRPr="14B6629D">
        <w:rPr>
          <w:rStyle w:val="normaltextrun"/>
          <w:rFonts w:cs="Calibri Light"/>
          <w:color w:val="auto"/>
          <w:shd w:val="clear" w:color="auto" w:fill="FFFFFF"/>
        </w:rPr>
        <w:t xml:space="preserve">l and in line with the fundamental agreement defined in the Accountable Grant signed between FCDO and </w:t>
      </w:r>
      <w:r w:rsidR="00E442E3">
        <w:rPr>
          <w:rStyle w:val="normaltextrun"/>
          <w:rFonts w:cs="Calibri Light"/>
          <w:color w:val="auto"/>
          <w:shd w:val="clear" w:color="auto" w:fill="FFFFFF"/>
        </w:rPr>
        <w:t>the Danish Refugee Council (the “</w:t>
      </w:r>
      <w:r w:rsidRPr="00E442E3">
        <w:rPr>
          <w:rStyle w:val="normaltextrun"/>
          <w:rFonts w:cs="Calibri Light"/>
          <w:b/>
          <w:bCs/>
          <w:color w:val="auto"/>
          <w:shd w:val="clear" w:color="auto" w:fill="FFFFFF"/>
        </w:rPr>
        <w:t>DRC</w:t>
      </w:r>
      <w:r w:rsidR="00E442E3">
        <w:rPr>
          <w:rStyle w:val="normaltextrun"/>
          <w:rFonts w:cs="Calibri Light"/>
          <w:color w:val="auto"/>
          <w:shd w:val="clear" w:color="auto" w:fill="FFFFFF"/>
        </w:rPr>
        <w:t>”)</w:t>
      </w:r>
      <w:r w:rsidR="111AC9B1" w:rsidRPr="14B6629D">
        <w:rPr>
          <w:rStyle w:val="normaltextrun"/>
          <w:rFonts w:cs="Calibri Light"/>
          <w:color w:val="auto"/>
          <w:shd w:val="clear" w:color="auto" w:fill="FFFFFF"/>
        </w:rPr>
        <w:t xml:space="preserve">. </w:t>
      </w:r>
    </w:p>
    <w:p w14:paraId="41D2C34B" w14:textId="16BFA030" w:rsidR="00BE5FDA" w:rsidRPr="008951F6" w:rsidRDefault="00BE5FDA" w:rsidP="15BB5C20"/>
    <w:p w14:paraId="0C1DD10B" w14:textId="79DE1DE4" w:rsidR="38E4AFCD" w:rsidRDefault="38E4AFCD" w:rsidP="153DCC26">
      <w:pPr>
        <w:spacing w:line="240" w:lineRule="auto"/>
        <w:jc w:val="both"/>
        <w:rPr>
          <w:rStyle w:val="normaltextrun"/>
          <w:rFonts w:ascii="Calibri Light" w:eastAsiaTheme="majorEastAsia" w:hAnsi="Calibri Light" w:cstheme="majorBidi"/>
          <w:color w:val="000000" w:themeColor="text1"/>
        </w:rPr>
      </w:pPr>
      <w:r w:rsidRPr="153DCC26">
        <w:rPr>
          <w:rStyle w:val="normaltextrun"/>
          <w:rFonts w:ascii="Calibri Light" w:eastAsiaTheme="majorEastAsia" w:hAnsi="Calibri Light" w:cstheme="majorBidi"/>
          <w:color w:val="000000" w:themeColor="text1"/>
        </w:rPr>
        <w:t xml:space="preserve">1.3 </w:t>
      </w:r>
      <w:r>
        <w:tab/>
      </w:r>
      <w:r w:rsidRPr="153DCC26">
        <w:rPr>
          <w:rStyle w:val="normaltextrun"/>
          <w:rFonts w:ascii="Calibri Light" w:eastAsiaTheme="majorEastAsia" w:hAnsi="Calibri Light" w:cstheme="majorBidi"/>
          <w:color w:val="000000" w:themeColor="text1"/>
        </w:rPr>
        <w:t>DRC is hosting the Fund and is the main risk owner</w:t>
      </w:r>
      <w:r w:rsidR="66484AD8" w:rsidRPr="153DCC26">
        <w:rPr>
          <w:rStyle w:val="normaltextrun"/>
          <w:rFonts w:ascii="Calibri Light" w:eastAsiaTheme="majorEastAsia" w:hAnsi="Calibri Light" w:cstheme="majorBidi"/>
          <w:color w:val="000000" w:themeColor="text1"/>
        </w:rPr>
        <w:t xml:space="preserve"> as per the signed accountable grant signed with FCDO</w:t>
      </w:r>
      <w:r w:rsidRPr="153DCC26">
        <w:rPr>
          <w:rStyle w:val="normaltextrun"/>
          <w:rFonts w:ascii="Calibri Light" w:eastAsiaTheme="majorEastAsia" w:hAnsi="Calibri Light" w:cstheme="majorBidi"/>
          <w:color w:val="000000" w:themeColor="text1"/>
        </w:rPr>
        <w:t>. DRC has set up the Fund Management Unit (FMU) and ensure it fulfils its mandate. As such DRC is overall responsible to ensure SRF governance, system and accountabilities have been developed to prevent, mitigate and manage all potentials risks</w:t>
      </w:r>
      <w:r w:rsidR="74356B99" w:rsidRPr="153DCC26">
        <w:rPr>
          <w:rStyle w:val="normaltextrun"/>
          <w:rFonts w:ascii="Calibri Light" w:eastAsiaTheme="majorEastAsia" w:hAnsi="Calibri Light" w:cstheme="majorBidi"/>
          <w:color w:val="000000" w:themeColor="text1"/>
        </w:rPr>
        <w:t xml:space="preserve"> related to the functioning of the SRF. </w:t>
      </w:r>
      <w:r w:rsidR="32D78C09" w:rsidRPr="153DCC26">
        <w:rPr>
          <w:rStyle w:val="normaltextrun"/>
          <w:rFonts w:ascii="Calibri Light" w:eastAsiaTheme="majorEastAsia" w:hAnsi="Calibri Light" w:cstheme="majorBidi"/>
          <w:color w:val="000000" w:themeColor="text1"/>
        </w:rPr>
        <w:t xml:space="preserve">DRC is also responsible to ensure the FMU present constituting documents and recommendations </w:t>
      </w:r>
      <w:r w:rsidR="311DCDEE" w:rsidRPr="153DCC26">
        <w:rPr>
          <w:rStyle w:val="normaltextrun"/>
          <w:rFonts w:ascii="Calibri Light" w:eastAsiaTheme="majorEastAsia" w:hAnsi="Calibri Light" w:cstheme="majorBidi"/>
          <w:color w:val="000000" w:themeColor="text1"/>
        </w:rPr>
        <w:t xml:space="preserve">for review/validation by the board </w:t>
      </w:r>
      <w:r w:rsidR="32D78C09" w:rsidRPr="153DCC26">
        <w:rPr>
          <w:rStyle w:val="normaltextrun"/>
          <w:rFonts w:ascii="Calibri Light" w:eastAsiaTheme="majorEastAsia" w:hAnsi="Calibri Light" w:cstheme="majorBidi"/>
          <w:color w:val="000000" w:themeColor="text1"/>
        </w:rPr>
        <w:t xml:space="preserve">in line with the </w:t>
      </w:r>
      <w:r w:rsidR="766B208A" w:rsidRPr="00CD146A">
        <w:rPr>
          <w:rStyle w:val="normaltextrun"/>
          <w:rFonts w:ascii="Calibri Light" w:eastAsiaTheme="majorEastAsia" w:hAnsi="Calibri Light" w:cstheme="majorBidi"/>
          <w:color w:val="000000" w:themeColor="text1"/>
        </w:rPr>
        <w:lastRenderedPageBreak/>
        <w:t>Charter/mission statement of SRF, on the direction set in the full proposal and in line with the fundamental agreement defined in the Accountable Grant signed between FCDO and</w:t>
      </w:r>
      <w:r w:rsidR="766B208A" w:rsidRPr="153DCC26">
        <w:rPr>
          <w:rStyle w:val="normaltextrun"/>
          <w:rFonts w:ascii="Calibri Light" w:eastAsiaTheme="majorEastAsia" w:hAnsi="Calibri Light" w:cstheme="majorBidi"/>
          <w:color w:val="000000" w:themeColor="text1"/>
        </w:rPr>
        <w:t xml:space="preserve"> DRC.</w:t>
      </w:r>
    </w:p>
    <w:p w14:paraId="3EB3AAF4" w14:textId="3083CB36" w:rsidR="00BE5FDA" w:rsidRPr="008951F6" w:rsidRDefault="74356B99" w:rsidP="15BB5C20">
      <w:pPr>
        <w:spacing w:line="240" w:lineRule="auto"/>
        <w:jc w:val="both"/>
        <w:rPr>
          <w:rStyle w:val="normaltextrun"/>
          <w:rFonts w:cs="Calibri Light"/>
          <w:color w:val="000000" w:themeColor="text1"/>
        </w:rPr>
      </w:pPr>
      <w:r w:rsidRPr="15BB5C20">
        <w:rPr>
          <w:rStyle w:val="normaltextrun"/>
          <w:rFonts w:ascii="Calibri Light" w:eastAsiaTheme="majorEastAsia" w:hAnsi="Calibri Light" w:cstheme="majorBidi"/>
          <w:color w:val="000000" w:themeColor="text1"/>
        </w:rPr>
        <w:t>1.4</w:t>
      </w:r>
      <w:r w:rsidR="008951F6">
        <w:tab/>
      </w:r>
      <w:r w:rsidR="70F0027F" w:rsidRPr="15BB5C20">
        <w:rPr>
          <w:rStyle w:val="normaltextrun"/>
          <w:rFonts w:ascii="Calibri Light" w:eastAsiaTheme="majorEastAsia" w:hAnsi="Calibri Light" w:cstheme="majorBidi"/>
          <w:color w:val="000000" w:themeColor="text1"/>
        </w:rPr>
        <w:t xml:space="preserve">The SRF is committed to ensuring the highest standards of conduct in all that it does, and in </w:t>
      </w:r>
      <w:proofErr w:type="gramStart"/>
      <w:r w:rsidR="70F0027F" w:rsidRPr="15BB5C20">
        <w:rPr>
          <w:rStyle w:val="normaltextrun"/>
          <w:rFonts w:ascii="Calibri Light" w:eastAsiaTheme="majorEastAsia" w:hAnsi="Calibri Light" w:cstheme="majorBidi"/>
          <w:color w:val="000000" w:themeColor="text1"/>
        </w:rPr>
        <w:t>all of</w:t>
      </w:r>
      <w:proofErr w:type="gramEnd"/>
      <w:r w:rsidR="70F0027F" w:rsidRPr="15BB5C20">
        <w:rPr>
          <w:rStyle w:val="normaltextrun"/>
          <w:rFonts w:ascii="Calibri Light" w:eastAsiaTheme="majorEastAsia" w:hAnsi="Calibri Light" w:cstheme="majorBidi"/>
          <w:color w:val="000000" w:themeColor="text1"/>
        </w:rPr>
        <w:t xml:space="preserve"> its responsibilities, which specifically includes preventing all forms of potential or actual conflicts of interest. The SRF is strongly committed to ensuring the highest standards and transparency in all eligibility criteria and all selection processes falling under its scope.</w:t>
      </w:r>
    </w:p>
    <w:p w14:paraId="1C36F419" w14:textId="505E3151" w:rsidR="0F2F0A13" w:rsidRPr="009E3886" w:rsidRDefault="0F2F0A13" w:rsidP="009E3886"/>
    <w:p w14:paraId="6DC7E759" w14:textId="544D06FA" w:rsidR="00C56733" w:rsidRDefault="004878CC" w:rsidP="0F2F0A13">
      <w:pPr>
        <w:pStyle w:val="Titre1"/>
        <w:jc w:val="both"/>
        <w:rPr>
          <w:b/>
          <w:bCs/>
        </w:rPr>
      </w:pPr>
      <w:r w:rsidRPr="15BB5C20">
        <w:rPr>
          <w:b/>
          <w:bCs/>
        </w:rPr>
        <w:t>Parties’ Responsibilities</w:t>
      </w:r>
    </w:p>
    <w:p w14:paraId="2A1175AB" w14:textId="082EC249" w:rsidR="003F06F6" w:rsidRDefault="003F06F6" w:rsidP="003F06F6"/>
    <w:p w14:paraId="04E00E30" w14:textId="41673609" w:rsidR="008C4313" w:rsidRPr="008C4313" w:rsidRDefault="008C4313" w:rsidP="008C4313">
      <w:pPr>
        <w:jc w:val="both"/>
        <w:rPr>
          <w:rFonts w:ascii="Calibri Light" w:hAnsi="Calibri Light" w:cs="Calibri Light"/>
        </w:rPr>
      </w:pPr>
      <w:r w:rsidRPr="0F2F0A13">
        <w:rPr>
          <w:rFonts w:ascii="Calibri Light" w:hAnsi="Calibri Light" w:cs="Calibri Light"/>
        </w:rPr>
        <w:t xml:space="preserve">2.1. The roles and responsibilities for the </w:t>
      </w:r>
      <w:r w:rsidR="00233A57" w:rsidRPr="0F2F0A13">
        <w:rPr>
          <w:rFonts w:ascii="Calibri Light" w:hAnsi="Calibri Light" w:cs="Calibri Light"/>
        </w:rPr>
        <w:t>P</w:t>
      </w:r>
      <w:r w:rsidRPr="0F2F0A13">
        <w:rPr>
          <w:rFonts w:ascii="Calibri Light" w:hAnsi="Calibri Light" w:cs="Calibri Light"/>
        </w:rPr>
        <w:t xml:space="preserve">arties towards the </w:t>
      </w:r>
      <w:r w:rsidR="09C60623" w:rsidRPr="0F2F0A13">
        <w:rPr>
          <w:rFonts w:ascii="Calibri Light" w:hAnsi="Calibri Light" w:cs="Calibri Light"/>
        </w:rPr>
        <w:t>oversight</w:t>
      </w:r>
      <w:r w:rsidRPr="0F2F0A13">
        <w:rPr>
          <w:rFonts w:ascii="Calibri Light" w:hAnsi="Calibri Light" w:cs="Calibri Light"/>
        </w:rPr>
        <w:t xml:space="preserve"> of the SRF are the followings: </w:t>
      </w:r>
    </w:p>
    <w:tbl>
      <w:tblPr>
        <w:tblStyle w:val="Grilledutableau"/>
        <w:tblW w:w="9745" w:type="dxa"/>
        <w:tblLook w:val="04A0" w:firstRow="1" w:lastRow="0" w:firstColumn="1" w:lastColumn="0" w:noHBand="0" w:noVBand="1"/>
      </w:tblPr>
      <w:tblGrid>
        <w:gridCol w:w="1555"/>
        <w:gridCol w:w="4252"/>
        <w:gridCol w:w="3938"/>
      </w:tblGrid>
      <w:tr w:rsidR="000E12DC" w14:paraId="43C38F8A" w14:textId="77777777" w:rsidTr="58966EAD">
        <w:trPr>
          <w:trHeight w:val="263"/>
        </w:trPr>
        <w:tc>
          <w:tcPr>
            <w:tcW w:w="1555" w:type="dxa"/>
          </w:tcPr>
          <w:p w14:paraId="4ECB8171" w14:textId="77777777" w:rsidR="003F06F6" w:rsidRDefault="003F06F6" w:rsidP="003F06F6"/>
        </w:tc>
        <w:tc>
          <w:tcPr>
            <w:tcW w:w="4252" w:type="dxa"/>
          </w:tcPr>
          <w:p w14:paraId="70319D45" w14:textId="7DFD32DE" w:rsidR="003F06F6" w:rsidRDefault="30E9884D" w:rsidP="003F06F6">
            <w:pPr>
              <w:jc w:val="center"/>
            </w:pPr>
            <w:r>
              <w:t xml:space="preserve">Fund Management Unit </w:t>
            </w:r>
          </w:p>
        </w:tc>
        <w:tc>
          <w:tcPr>
            <w:tcW w:w="3938" w:type="dxa"/>
          </w:tcPr>
          <w:p w14:paraId="3A6B5C60" w14:textId="11318ED7" w:rsidR="003F06F6" w:rsidRDefault="7150F2A9" w:rsidP="14B6629D">
            <w:pPr>
              <w:jc w:val="center"/>
            </w:pPr>
            <w:r>
              <w:t>Board member</w:t>
            </w:r>
            <w:r w:rsidR="440BC0B3">
              <w:t>s</w:t>
            </w:r>
          </w:p>
        </w:tc>
      </w:tr>
      <w:tr w:rsidR="00192258" w14:paraId="1338011F" w14:textId="77777777" w:rsidTr="58966EAD">
        <w:trPr>
          <w:trHeight w:val="478"/>
        </w:trPr>
        <w:tc>
          <w:tcPr>
            <w:tcW w:w="1555" w:type="dxa"/>
          </w:tcPr>
          <w:p w14:paraId="4066719B" w14:textId="047CE083" w:rsidR="003F06F6" w:rsidRPr="00127E5A" w:rsidRDefault="028794FD" w:rsidP="008D70B0">
            <w:pPr>
              <w:jc w:val="center"/>
              <w:rPr>
                <w:rFonts w:ascii="Calibri Light" w:hAnsi="Calibri Light" w:cs="Calibri Light"/>
                <w:b/>
                <w:bCs/>
              </w:rPr>
            </w:pPr>
            <w:r w:rsidRPr="0F2F0A13">
              <w:rPr>
                <w:rStyle w:val="normaltextrun"/>
                <w:rFonts w:ascii="Calibri Light" w:eastAsia="Arial" w:hAnsi="Calibri Light" w:cs="Calibri Light"/>
                <w:b/>
                <w:bCs/>
                <w:color w:val="000000" w:themeColor="text1"/>
                <w:sz w:val="20"/>
                <w:szCs w:val="20"/>
              </w:rPr>
              <w:t>SRF programm</w:t>
            </w:r>
            <w:r w:rsidR="005C4D2A">
              <w:rPr>
                <w:rStyle w:val="normaltextrun"/>
                <w:rFonts w:ascii="Calibri Light" w:eastAsia="Arial" w:hAnsi="Calibri Light" w:cs="Calibri Light"/>
                <w:b/>
                <w:bCs/>
                <w:color w:val="000000" w:themeColor="text1"/>
                <w:sz w:val="20"/>
                <w:szCs w:val="20"/>
              </w:rPr>
              <w:t>atic</w:t>
            </w:r>
            <w:r w:rsidRPr="0F2F0A13">
              <w:rPr>
                <w:rStyle w:val="normaltextrun"/>
                <w:rFonts w:ascii="Calibri Light" w:eastAsia="Arial" w:hAnsi="Calibri Light" w:cs="Calibri Light"/>
                <w:b/>
                <w:bCs/>
                <w:color w:val="000000" w:themeColor="text1"/>
                <w:sz w:val="20"/>
                <w:szCs w:val="20"/>
              </w:rPr>
              <w:t xml:space="preserve"> strategy</w:t>
            </w:r>
          </w:p>
        </w:tc>
        <w:tc>
          <w:tcPr>
            <w:tcW w:w="4252" w:type="dxa"/>
          </w:tcPr>
          <w:p w14:paraId="3521244C" w14:textId="4D535395" w:rsidR="003F06F6" w:rsidRPr="00127E5A" w:rsidRDefault="27420B90" w:rsidP="003F06F6">
            <w:pPr>
              <w:rPr>
                <w:rFonts w:ascii="Calibri Light" w:hAnsi="Calibri Light" w:cs="Calibri Light"/>
                <w:sz w:val="20"/>
                <w:szCs w:val="20"/>
              </w:rPr>
            </w:pPr>
            <w:r w:rsidRPr="00127E5A">
              <w:rPr>
                <w:rFonts w:ascii="Calibri Light" w:hAnsi="Calibri Light" w:cs="Calibri Light"/>
                <w:sz w:val="20"/>
                <w:szCs w:val="20"/>
              </w:rPr>
              <w:t>Elaborate the SRF programme Strategy based</w:t>
            </w:r>
            <w:r w:rsidRPr="00127E5A">
              <w:rPr>
                <w:rStyle w:val="normaltextrun"/>
                <w:rFonts w:ascii="Calibri Light" w:hAnsi="Calibri Light" w:cs="Calibri Light"/>
                <w:color w:val="000000"/>
                <w:sz w:val="20"/>
                <w:szCs w:val="20"/>
                <w:shd w:val="clear" w:color="auto" w:fill="FFFFFF"/>
              </w:rPr>
              <w:t xml:space="preserve"> on the </w:t>
            </w:r>
            <w:r w:rsidR="5530BDAA" w:rsidRPr="00127E5A">
              <w:rPr>
                <w:rStyle w:val="normaltextrun"/>
                <w:rFonts w:ascii="Calibri Light" w:hAnsi="Calibri Light" w:cs="Calibri Light"/>
                <w:color w:val="000000"/>
                <w:sz w:val="20"/>
                <w:szCs w:val="20"/>
                <w:shd w:val="clear" w:color="auto" w:fill="FFFFFF"/>
              </w:rPr>
              <w:t>C</w:t>
            </w:r>
            <w:r w:rsidRPr="00127E5A">
              <w:rPr>
                <w:rStyle w:val="normaltextrun"/>
                <w:rFonts w:ascii="Calibri Light" w:hAnsi="Calibri Light" w:cs="Calibri Light"/>
                <w:color w:val="000000"/>
                <w:sz w:val="20"/>
                <w:szCs w:val="20"/>
                <w:shd w:val="clear" w:color="auto" w:fill="FFFFFF"/>
              </w:rPr>
              <w:t>harter/mission statement</w:t>
            </w:r>
            <w:r w:rsidR="332DB573" w:rsidRPr="00127E5A">
              <w:rPr>
                <w:rStyle w:val="normaltextrun"/>
                <w:rFonts w:ascii="Calibri Light" w:hAnsi="Calibri Light" w:cs="Calibri Light"/>
                <w:color w:val="000000"/>
                <w:sz w:val="20"/>
                <w:szCs w:val="20"/>
                <w:shd w:val="clear" w:color="auto" w:fill="FFFFFF"/>
              </w:rPr>
              <w:t>.</w:t>
            </w:r>
          </w:p>
        </w:tc>
        <w:tc>
          <w:tcPr>
            <w:tcW w:w="3938" w:type="dxa"/>
          </w:tcPr>
          <w:p w14:paraId="537A3B0B" w14:textId="0755F9D0" w:rsidR="003F06F6" w:rsidRPr="00127E5A" w:rsidRDefault="27420B90" w:rsidP="003F06F6">
            <w:r w:rsidRPr="00D278FC">
              <w:rPr>
                <w:rStyle w:val="normaltextrun"/>
                <w:rFonts w:ascii="Calibri Light" w:hAnsi="Calibri Light" w:cs="Calibri Light"/>
                <w:color w:val="000000"/>
                <w:sz w:val="20"/>
                <w:szCs w:val="20"/>
                <w:shd w:val="clear" w:color="auto" w:fill="FFFFFF"/>
              </w:rPr>
              <w:t>Discuss, suggest amendments and</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approve</w:t>
            </w:r>
            <w:r>
              <w:rPr>
                <w:rStyle w:val="normaltextrun"/>
                <w:rFonts w:ascii="Calibri Light" w:hAnsi="Calibri Light" w:cs="Calibri Light"/>
                <w:color w:val="000000"/>
                <w:sz w:val="20"/>
                <w:szCs w:val="20"/>
                <w:shd w:val="clear" w:color="auto" w:fill="FFFFFF"/>
              </w:rPr>
              <w:t xml:space="preserve"> </w:t>
            </w:r>
            <w:r w:rsidR="00081BCF">
              <w:rPr>
                <w:rStyle w:val="normaltextrun"/>
                <w:rFonts w:ascii="Calibri Light" w:hAnsi="Calibri Light" w:cs="Calibri Light"/>
                <w:color w:val="000000"/>
                <w:sz w:val="20"/>
                <w:szCs w:val="20"/>
                <w:shd w:val="clear" w:color="auto" w:fill="FFFFFF"/>
              </w:rPr>
              <w:t>t</w:t>
            </w:r>
            <w:r>
              <w:rPr>
                <w:rStyle w:val="normaltextrun"/>
                <w:rFonts w:ascii="Calibri Light" w:hAnsi="Calibri Light" w:cs="Calibri Light"/>
                <w:color w:val="000000"/>
                <w:sz w:val="20"/>
                <w:szCs w:val="20"/>
                <w:shd w:val="clear" w:color="auto" w:fill="FFFFFF"/>
              </w:rPr>
              <w:t>he</w:t>
            </w:r>
            <w:r w:rsidR="005C4D2A">
              <w:rPr>
                <w:rStyle w:val="normaltextrun"/>
                <w:rFonts w:ascii="Calibri Light" w:hAnsi="Calibri Light" w:cs="Calibri Light"/>
                <w:color w:val="000000"/>
                <w:sz w:val="20"/>
                <w:szCs w:val="20"/>
                <w:shd w:val="clear" w:color="auto" w:fill="FFFFFF"/>
              </w:rPr>
              <w:t xml:space="preserve"> allocation strategies</w:t>
            </w:r>
            <w:r w:rsidR="215A1232">
              <w:rPr>
                <w:rStyle w:val="normaltextrun"/>
                <w:rFonts w:ascii="Calibri Light" w:hAnsi="Calibri Light" w:cs="Calibri Light"/>
                <w:color w:val="000000"/>
                <w:sz w:val="20"/>
                <w:szCs w:val="20"/>
                <w:shd w:val="clear" w:color="auto" w:fill="FFFFFF"/>
              </w:rPr>
              <w:t>.</w:t>
            </w:r>
          </w:p>
        </w:tc>
      </w:tr>
      <w:tr w:rsidR="00192258" w14:paraId="7923AB71" w14:textId="77777777" w:rsidTr="58966EAD">
        <w:trPr>
          <w:trHeight w:val="263"/>
        </w:trPr>
        <w:tc>
          <w:tcPr>
            <w:tcW w:w="1555" w:type="dxa"/>
          </w:tcPr>
          <w:p w14:paraId="668FB9DB" w14:textId="30550E1C" w:rsidR="003F06F6" w:rsidRPr="00127E5A" w:rsidRDefault="27420B90" w:rsidP="008D70B0">
            <w:pPr>
              <w:jc w:val="center"/>
              <w:rPr>
                <w:b/>
                <w:bCs/>
              </w:rPr>
            </w:pPr>
            <w:r w:rsidRPr="0F2F0A13">
              <w:rPr>
                <w:rStyle w:val="normaltextrun"/>
                <w:rFonts w:ascii="Calibri Light" w:eastAsia="Arial" w:hAnsi="Calibri Light" w:cs="Calibri Light"/>
                <w:b/>
                <w:bCs/>
                <w:sz w:val="20"/>
                <w:szCs w:val="20"/>
              </w:rPr>
              <w:t>SRF frameworks</w:t>
            </w:r>
          </w:p>
        </w:tc>
        <w:tc>
          <w:tcPr>
            <w:tcW w:w="4252" w:type="dxa"/>
          </w:tcPr>
          <w:p w14:paraId="32D9FE38" w14:textId="7488F374" w:rsidR="003F06F6" w:rsidRPr="00081BCF" w:rsidRDefault="27420B90" w:rsidP="003F06F6">
            <w:pPr>
              <w:rPr>
                <w:rFonts w:ascii="Calibri Light" w:hAnsi="Calibri Light" w:cs="Calibri Light"/>
                <w:sz w:val="20"/>
                <w:szCs w:val="20"/>
              </w:rPr>
            </w:pPr>
            <w:r w:rsidRPr="0F2F0A13">
              <w:rPr>
                <w:rFonts w:ascii="Calibri Light" w:hAnsi="Calibri Light" w:cs="Calibri Light"/>
                <w:sz w:val="20"/>
                <w:szCs w:val="20"/>
              </w:rPr>
              <w:t>Elaborate the SRF framework documents</w:t>
            </w:r>
            <w:r w:rsidR="00081BCF">
              <w:rPr>
                <w:rFonts w:ascii="Calibri Light" w:hAnsi="Calibri Light" w:cs="Calibri Light"/>
                <w:sz w:val="20"/>
                <w:szCs w:val="20"/>
              </w:rPr>
              <w:t xml:space="preserve">. </w:t>
            </w:r>
          </w:p>
        </w:tc>
        <w:tc>
          <w:tcPr>
            <w:tcW w:w="3938" w:type="dxa"/>
          </w:tcPr>
          <w:p w14:paraId="6FFA8741" w14:textId="4FA35FB9" w:rsidR="003F06F6" w:rsidRDefault="27420B90" w:rsidP="003F06F6">
            <w:r w:rsidRPr="00D278FC">
              <w:rPr>
                <w:rStyle w:val="normaltextrun"/>
                <w:rFonts w:ascii="Calibri Light" w:hAnsi="Calibri Light" w:cs="Calibri Light"/>
                <w:color w:val="000000"/>
                <w:sz w:val="20"/>
                <w:szCs w:val="20"/>
                <w:shd w:val="clear" w:color="auto" w:fill="FFFFFF"/>
              </w:rPr>
              <w:t>Discuss, suggest amendments and</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approve</w:t>
            </w:r>
            <w:r>
              <w:rPr>
                <w:rStyle w:val="normaltextrun"/>
                <w:rFonts w:ascii="Calibri Light" w:hAnsi="Calibri Light" w:cs="Calibri Light"/>
                <w:color w:val="000000"/>
                <w:sz w:val="20"/>
                <w:szCs w:val="20"/>
                <w:shd w:val="clear" w:color="auto" w:fill="FFFFFF"/>
              </w:rPr>
              <w:t xml:space="preserve"> the SRF frameworks documents</w:t>
            </w:r>
            <w:r w:rsidR="215A1232">
              <w:rPr>
                <w:rStyle w:val="normaltextrun"/>
                <w:rFonts w:ascii="Calibri Light" w:hAnsi="Calibri Light" w:cs="Calibri Light"/>
                <w:color w:val="000000"/>
                <w:sz w:val="20"/>
                <w:szCs w:val="20"/>
                <w:shd w:val="clear" w:color="auto" w:fill="FFFFFF"/>
              </w:rPr>
              <w:t>.</w:t>
            </w:r>
          </w:p>
        </w:tc>
      </w:tr>
      <w:tr w:rsidR="00192258" w14:paraId="524049EC" w14:textId="77777777" w:rsidTr="58966EAD">
        <w:trPr>
          <w:trHeight w:val="253"/>
        </w:trPr>
        <w:tc>
          <w:tcPr>
            <w:tcW w:w="1555" w:type="dxa"/>
          </w:tcPr>
          <w:p w14:paraId="6874FE5E" w14:textId="7B5ABBBE" w:rsidR="003F06F6" w:rsidRPr="008D70B0" w:rsidRDefault="31ADFCC0" w:rsidP="008D70B0">
            <w:pPr>
              <w:jc w:val="center"/>
              <w:rPr>
                <w:b/>
                <w:bCs/>
              </w:rPr>
            </w:pPr>
            <w:r w:rsidRPr="0F2F0A13">
              <w:rPr>
                <w:rStyle w:val="normaltextrun"/>
                <w:rFonts w:ascii="Calibri Light" w:eastAsia="Arial" w:hAnsi="Calibri Light" w:cs="Calibri Light"/>
                <w:b/>
                <w:bCs/>
                <w:sz w:val="20"/>
                <w:szCs w:val="20"/>
              </w:rPr>
              <w:t>Selection of awards (con</w:t>
            </w:r>
            <w:r w:rsidR="53A6AE9D" w:rsidRPr="0F2F0A13">
              <w:rPr>
                <w:rStyle w:val="normaltextrun"/>
                <w:rFonts w:ascii="Calibri Light" w:eastAsia="Arial" w:hAnsi="Calibri Light" w:cs="Calibri Light"/>
                <w:b/>
                <w:bCs/>
                <w:sz w:val="20"/>
                <w:szCs w:val="20"/>
              </w:rPr>
              <w:t>cept notes)</w:t>
            </w:r>
          </w:p>
        </w:tc>
        <w:tc>
          <w:tcPr>
            <w:tcW w:w="4252" w:type="dxa"/>
          </w:tcPr>
          <w:p w14:paraId="6B4F40C6" w14:textId="4327F837" w:rsidR="003F06F6" w:rsidRPr="008D70B0" w:rsidRDefault="31ADFCC0" w:rsidP="003F06F6">
            <w:pPr>
              <w:rPr>
                <w:rFonts w:ascii="Calibri Light" w:hAnsi="Calibri Light" w:cs="Calibri Light"/>
                <w:sz w:val="20"/>
                <w:szCs w:val="20"/>
              </w:rPr>
            </w:pPr>
            <w:r w:rsidRPr="0F2F0A13">
              <w:rPr>
                <w:rStyle w:val="normaltextrun"/>
                <w:rFonts w:ascii="Calibri Light" w:eastAsia="Arial" w:hAnsi="Calibri Light" w:cs="Calibri Light"/>
                <w:sz w:val="20"/>
                <w:szCs w:val="20"/>
              </w:rPr>
              <w:t>Elaborate the report on the initial screening process of concept notes based on the eligibility criteria for the selection of consortia leads. The report of this initial screening process will summarise key findings and recommendations</w:t>
            </w:r>
            <w:r w:rsidR="215A1232" w:rsidRPr="0F2F0A13">
              <w:rPr>
                <w:rStyle w:val="normaltextrun"/>
                <w:rFonts w:ascii="Calibri Light" w:eastAsia="Arial" w:hAnsi="Calibri Light" w:cs="Calibri Light"/>
                <w:sz w:val="20"/>
                <w:szCs w:val="20"/>
              </w:rPr>
              <w:t>.</w:t>
            </w:r>
          </w:p>
        </w:tc>
        <w:tc>
          <w:tcPr>
            <w:tcW w:w="3938" w:type="dxa"/>
          </w:tcPr>
          <w:p w14:paraId="5A74E9F5" w14:textId="7A4478DD" w:rsidR="002852A1" w:rsidRDefault="6C1374E1" w:rsidP="003F06F6">
            <w:r w:rsidRPr="00D278FC">
              <w:rPr>
                <w:rStyle w:val="normaltextrun"/>
                <w:rFonts w:ascii="Calibri Light" w:hAnsi="Calibri Light" w:cs="Calibri Light"/>
                <w:color w:val="000000"/>
                <w:sz w:val="20"/>
                <w:szCs w:val="20"/>
                <w:shd w:val="clear" w:color="auto" w:fill="FFFFFF"/>
              </w:rPr>
              <w:t>Discuss, suggest amendments and</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approve</w:t>
            </w:r>
            <w:r>
              <w:rPr>
                <w:rStyle w:val="normaltextrun"/>
                <w:rFonts w:ascii="Calibri Light" w:hAnsi="Calibri Light" w:cs="Calibri Light"/>
                <w:color w:val="000000"/>
                <w:sz w:val="20"/>
                <w:szCs w:val="20"/>
                <w:shd w:val="clear" w:color="auto" w:fill="FFFFFF"/>
              </w:rPr>
              <w:t xml:space="preserve"> the report on the initial screening</w:t>
            </w:r>
            <w:r w:rsidR="215A1232">
              <w:t>.</w:t>
            </w:r>
          </w:p>
        </w:tc>
      </w:tr>
      <w:tr w:rsidR="00192258" w14:paraId="73CBA2EE" w14:textId="77777777" w:rsidTr="58966EAD">
        <w:trPr>
          <w:trHeight w:val="263"/>
        </w:trPr>
        <w:tc>
          <w:tcPr>
            <w:tcW w:w="1555" w:type="dxa"/>
          </w:tcPr>
          <w:p w14:paraId="0760CE7C" w14:textId="0EB86A7E" w:rsidR="003F06F6" w:rsidRPr="00127E5A" w:rsidRDefault="083F05C6" w:rsidP="002852A1">
            <w:pPr>
              <w:jc w:val="center"/>
              <w:rPr>
                <w:b/>
                <w:bCs/>
              </w:rPr>
            </w:pPr>
            <w:r w:rsidRPr="15BB5C20">
              <w:rPr>
                <w:rStyle w:val="normaltextrun"/>
                <w:rFonts w:ascii="Calibri Light" w:eastAsia="Arial" w:hAnsi="Calibri Light" w:cs="Calibri Light"/>
                <w:b/>
                <w:bCs/>
                <w:sz w:val="20"/>
                <w:szCs w:val="20"/>
              </w:rPr>
              <w:t>Selection of awards (Proposals)</w:t>
            </w:r>
          </w:p>
        </w:tc>
        <w:tc>
          <w:tcPr>
            <w:tcW w:w="4252" w:type="dxa"/>
          </w:tcPr>
          <w:p w14:paraId="27DE262B" w14:textId="5CC56A1E" w:rsidR="003F06F6" w:rsidRPr="00192258" w:rsidRDefault="00599EC3" w:rsidP="546EE766">
            <w:pPr>
              <w:rPr>
                <w:rStyle w:val="normaltextrun"/>
                <w:rFonts w:ascii="Calibri Light" w:eastAsia="Arial" w:hAnsi="Calibri Light" w:cs="Calibri Light"/>
                <w:sz w:val="20"/>
                <w:szCs w:val="20"/>
              </w:rPr>
            </w:pPr>
            <w:r w:rsidRPr="0F2F0A13">
              <w:rPr>
                <w:rStyle w:val="normaltextrun"/>
                <w:rFonts w:ascii="Calibri Light" w:eastAsia="Arial" w:hAnsi="Calibri Light" w:cs="Calibri Light"/>
                <w:sz w:val="20"/>
                <w:szCs w:val="20"/>
              </w:rPr>
              <w:t xml:space="preserve">Elaborate the report on the projects proposals based on evaluations and briefs from the </w:t>
            </w:r>
            <w:r w:rsidR="1A00E9E2" w:rsidRPr="0F2F0A13">
              <w:rPr>
                <w:rStyle w:val="normaltextrun"/>
                <w:rFonts w:ascii="Calibri Light" w:eastAsia="Arial" w:hAnsi="Calibri Light" w:cs="Calibri Light"/>
                <w:sz w:val="20"/>
                <w:szCs w:val="20"/>
              </w:rPr>
              <w:t>evaluation committee of the SRF (the “</w:t>
            </w:r>
            <w:r w:rsidRPr="0F2F0A13">
              <w:rPr>
                <w:rStyle w:val="normaltextrun"/>
                <w:rFonts w:ascii="Calibri Light" w:eastAsia="Arial" w:hAnsi="Calibri Light" w:cs="Calibri Light"/>
                <w:sz w:val="20"/>
                <w:szCs w:val="20"/>
              </w:rPr>
              <w:t>Evaluation Committee</w:t>
            </w:r>
            <w:r w:rsidR="1A00E9E2" w:rsidRPr="0F2F0A13">
              <w:rPr>
                <w:rStyle w:val="normaltextrun"/>
                <w:rFonts w:ascii="Calibri Light" w:eastAsia="Arial" w:hAnsi="Calibri Light" w:cs="Calibri Light"/>
                <w:sz w:val="20"/>
                <w:szCs w:val="20"/>
              </w:rPr>
              <w:t>”)</w:t>
            </w:r>
            <w:r w:rsidRPr="0F2F0A13">
              <w:rPr>
                <w:rStyle w:val="normaltextrun"/>
                <w:rFonts w:ascii="Calibri Light" w:eastAsia="Arial" w:hAnsi="Calibri Light" w:cs="Calibri Light"/>
                <w:sz w:val="20"/>
                <w:szCs w:val="20"/>
              </w:rPr>
              <w:t xml:space="preserve">. Minutes of meetings will be made available together with a compilation of the recommendations and dissident’s views from the Evaluation </w:t>
            </w:r>
            <w:r w:rsidR="48627B5A" w:rsidRPr="0F2F0A13">
              <w:rPr>
                <w:rStyle w:val="normaltextrun"/>
                <w:rFonts w:ascii="Calibri Light" w:eastAsia="Arial" w:hAnsi="Calibri Light" w:cs="Calibri Light"/>
                <w:sz w:val="20"/>
                <w:szCs w:val="20"/>
              </w:rPr>
              <w:t>C</w:t>
            </w:r>
            <w:r w:rsidRPr="0F2F0A13">
              <w:rPr>
                <w:rStyle w:val="normaltextrun"/>
                <w:rFonts w:ascii="Calibri Light" w:eastAsia="Arial" w:hAnsi="Calibri Light" w:cs="Calibri Light"/>
                <w:sz w:val="20"/>
                <w:szCs w:val="20"/>
              </w:rPr>
              <w:t xml:space="preserve">ommittee. The recommendations from the Evaluation Committee will be based on the evaluation grid previously endorsed by the </w:t>
            </w:r>
            <w:r w:rsidR="215A1232" w:rsidRPr="0F2F0A13">
              <w:rPr>
                <w:rStyle w:val="normaltextrun"/>
                <w:rFonts w:ascii="Calibri Light" w:eastAsia="Arial" w:hAnsi="Calibri Light" w:cs="Calibri Light"/>
                <w:sz w:val="20"/>
                <w:szCs w:val="20"/>
              </w:rPr>
              <w:t xml:space="preserve">SRF </w:t>
            </w:r>
            <w:r w:rsidRPr="0F2F0A13">
              <w:rPr>
                <w:rStyle w:val="normaltextrun"/>
                <w:rFonts w:ascii="Calibri Light" w:eastAsia="Arial" w:hAnsi="Calibri Light" w:cs="Calibri Light"/>
                <w:sz w:val="20"/>
                <w:szCs w:val="20"/>
              </w:rPr>
              <w:t>board</w:t>
            </w:r>
            <w:r w:rsidR="215A1232" w:rsidRPr="0F2F0A13">
              <w:rPr>
                <w:rStyle w:val="normaltextrun"/>
                <w:rFonts w:ascii="Calibri Light" w:eastAsia="Arial" w:hAnsi="Calibri Light" w:cs="Calibri Light"/>
                <w:sz w:val="20"/>
                <w:szCs w:val="20"/>
              </w:rPr>
              <w:t>.</w:t>
            </w:r>
          </w:p>
        </w:tc>
        <w:tc>
          <w:tcPr>
            <w:tcW w:w="3938" w:type="dxa"/>
          </w:tcPr>
          <w:p w14:paraId="106AFF2A" w14:textId="7EF16826" w:rsidR="003F06F6" w:rsidRDefault="286A7061" w:rsidP="003F06F6">
            <w:r w:rsidRPr="0F2F0A13">
              <w:rPr>
                <w:rStyle w:val="normaltextrun"/>
                <w:rFonts w:ascii="Calibri Light" w:eastAsia="Arial" w:hAnsi="Calibri Light" w:cs="Calibri Light"/>
                <w:sz w:val="20"/>
                <w:szCs w:val="20"/>
              </w:rPr>
              <w:t xml:space="preserve">The </w:t>
            </w:r>
            <w:r w:rsidR="542B6B92" w:rsidRPr="0F2F0A13">
              <w:rPr>
                <w:rStyle w:val="normaltextrun"/>
                <w:rFonts w:ascii="Calibri Light" w:eastAsia="Arial" w:hAnsi="Calibri Light" w:cs="Calibri Light"/>
                <w:sz w:val="20"/>
                <w:szCs w:val="20"/>
              </w:rPr>
              <w:t xml:space="preserve">SRF </w:t>
            </w:r>
            <w:r w:rsidRPr="0F2F0A13">
              <w:rPr>
                <w:rStyle w:val="normaltextrun"/>
                <w:rFonts w:ascii="Calibri Light" w:eastAsia="Arial" w:hAnsi="Calibri Light" w:cs="Calibri Light"/>
                <w:sz w:val="20"/>
                <w:szCs w:val="20"/>
              </w:rPr>
              <w:t>board will approve the selection of projects proposals based on evaluations and briefs from the Evaluation Committee</w:t>
            </w:r>
            <w:r w:rsidR="1018650B" w:rsidRPr="0F2F0A13">
              <w:rPr>
                <w:rStyle w:val="normaltextrun"/>
                <w:rFonts w:ascii="Calibri Light" w:eastAsia="Arial" w:hAnsi="Calibri Light" w:cs="Calibri Light"/>
                <w:sz w:val="20"/>
                <w:szCs w:val="20"/>
              </w:rPr>
              <w:t>.</w:t>
            </w:r>
          </w:p>
        </w:tc>
      </w:tr>
      <w:tr w:rsidR="00192258" w14:paraId="13C046DF" w14:textId="77777777" w:rsidTr="58966EAD">
        <w:trPr>
          <w:trHeight w:val="263"/>
        </w:trPr>
        <w:tc>
          <w:tcPr>
            <w:tcW w:w="1555" w:type="dxa"/>
          </w:tcPr>
          <w:p w14:paraId="663678E6" w14:textId="6C6ED2B9" w:rsidR="003F06F6" w:rsidRPr="008C4313" w:rsidRDefault="286A7061" w:rsidP="008C4313">
            <w:pPr>
              <w:jc w:val="center"/>
              <w:rPr>
                <w:rFonts w:ascii="Calibri Light" w:hAnsi="Calibri Light" w:cs="Calibri Light"/>
                <w:b/>
                <w:bCs/>
                <w:sz w:val="20"/>
                <w:szCs w:val="20"/>
              </w:rPr>
            </w:pPr>
            <w:r w:rsidRPr="0F2F0A13">
              <w:rPr>
                <w:rFonts w:ascii="Calibri Light" w:hAnsi="Calibri Light" w:cs="Calibri Light"/>
                <w:b/>
                <w:bCs/>
                <w:sz w:val="20"/>
                <w:szCs w:val="20"/>
              </w:rPr>
              <w:t>Due Diligence &amp; vetting</w:t>
            </w:r>
          </w:p>
        </w:tc>
        <w:tc>
          <w:tcPr>
            <w:tcW w:w="4252" w:type="dxa"/>
          </w:tcPr>
          <w:p w14:paraId="52C8F3E2" w14:textId="16DFDF5D" w:rsidR="003F06F6" w:rsidRPr="000E12DC" w:rsidRDefault="286A7061" w:rsidP="003F06F6">
            <w:pPr>
              <w:rPr>
                <w:rFonts w:ascii="Calibri Light" w:hAnsi="Calibri Light" w:cs="Calibri Light"/>
                <w:sz w:val="20"/>
                <w:szCs w:val="20"/>
              </w:rPr>
            </w:pPr>
            <w:r w:rsidRPr="0F2F0A13">
              <w:rPr>
                <w:rFonts w:ascii="Calibri Light" w:hAnsi="Calibri Light" w:cs="Calibri Light"/>
                <w:sz w:val="20"/>
                <w:szCs w:val="20"/>
              </w:rPr>
              <w:t xml:space="preserve">Organise the </w:t>
            </w:r>
            <w:r w:rsidR="0904C19B" w:rsidRPr="0F2F0A13">
              <w:rPr>
                <w:rFonts w:ascii="Calibri Light" w:hAnsi="Calibri Light" w:cs="Calibri Light"/>
                <w:sz w:val="20"/>
                <w:szCs w:val="20"/>
              </w:rPr>
              <w:t>d</w:t>
            </w:r>
            <w:r w:rsidRPr="0F2F0A13">
              <w:rPr>
                <w:rFonts w:ascii="Calibri Light" w:hAnsi="Calibri Light" w:cs="Calibri Light"/>
                <w:sz w:val="20"/>
                <w:szCs w:val="20"/>
              </w:rPr>
              <w:t xml:space="preserve">ue </w:t>
            </w:r>
            <w:r w:rsidR="081395DE" w:rsidRPr="0F2F0A13">
              <w:rPr>
                <w:rFonts w:ascii="Calibri Light" w:hAnsi="Calibri Light" w:cs="Calibri Light"/>
                <w:sz w:val="20"/>
                <w:szCs w:val="20"/>
              </w:rPr>
              <w:t>d</w:t>
            </w:r>
            <w:r w:rsidRPr="0F2F0A13">
              <w:rPr>
                <w:rFonts w:ascii="Calibri Light" w:hAnsi="Calibri Light" w:cs="Calibri Light"/>
                <w:sz w:val="20"/>
                <w:szCs w:val="20"/>
              </w:rPr>
              <w:t xml:space="preserve">iligence and vetting </w:t>
            </w:r>
            <w:r w:rsidR="6C1374E1" w:rsidRPr="0F2F0A13">
              <w:rPr>
                <w:rFonts w:ascii="Calibri Light" w:hAnsi="Calibri Light" w:cs="Calibri Light"/>
                <w:sz w:val="20"/>
                <w:szCs w:val="20"/>
              </w:rPr>
              <w:t>of the selected</w:t>
            </w:r>
            <w:r w:rsidR="76084291" w:rsidRPr="0F2F0A13">
              <w:rPr>
                <w:rFonts w:ascii="Calibri Light" w:hAnsi="Calibri Light" w:cs="Calibri Light"/>
                <w:sz w:val="20"/>
                <w:szCs w:val="20"/>
              </w:rPr>
              <w:t xml:space="preserve"> </w:t>
            </w:r>
            <w:r w:rsidR="29C70310" w:rsidRPr="0F2F0A13">
              <w:rPr>
                <w:rFonts w:ascii="Calibri Light" w:hAnsi="Calibri Light" w:cs="Calibri Light"/>
                <w:sz w:val="20"/>
                <w:szCs w:val="20"/>
              </w:rPr>
              <w:t>applicants</w:t>
            </w:r>
            <w:r w:rsidR="6C1374E1" w:rsidRPr="0F2F0A13">
              <w:rPr>
                <w:rFonts w:ascii="Calibri Light" w:hAnsi="Calibri Light" w:cs="Calibri Light"/>
                <w:sz w:val="20"/>
                <w:szCs w:val="20"/>
              </w:rPr>
              <w:t xml:space="preserve"> </w:t>
            </w:r>
            <w:r w:rsidRPr="0F2F0A13">
              <w:rPr>
                <w:rFonts w:ascii="Calibri Light" w:hAnsi="Calibri Light" w:cs="Calibri Light"/>
                <w:sz w:val="20"/>
                <w:szCs w:val="20"/>
              </w:rPr>
              <w:t>and summarize the findings</w:t>
            </w:r>
            <w:r w:rsidR="58BCECF0" w:rsidRPr="0F2F0A13">
              <w:rPr>
                <w:rFonts w:ascii="Calibri Light" w:hAnsi="Calibri Light" w:cs="Calibri Light"/>
                <w:sz w:val="20"/>
                <w:szCs w:val="20"/>
              </w:rPr>
              <w:t>.</w:t>
            </w:r>
          </w:p>
        </w:tc>
        <w:tc>
          <w:tcPr>
            <w:tcW w:w="3938" w:type="dxa"/>
          </w:tcPr>
          <w:p w14:paraId="02410743" w14:textId="311A65C2" w:rsidR="003F06F6" w:rsidRPr="008C4313" w:rsidRDefault="6C1374E1" w:rsidP="003F06F6">
            <w:pPr>
              <w:rPr>
                <w:rFonts w:ascii="Calibri Light" w:hAnsi="Calibri Light" w:cs="Calibri Light"/>
                <w:sz w:val="20"/>
                <w:szCs w:val="20"/>
              </w:rPr>
            </w:pPr>
            <w:r w:rsidRPr="00D278FC">
              <w:rPr>
                <w:rStyle w:val="normaltextrun"/>
                <w:rFonts w:ascii="Calibri Light" w:hAnsi="Calibri Light" w:cs="Calibri Light"/>
                <w:color w:val="000000"/>
                <w:sz w:val="20"/>
                <w:szCs w:val="20"/>
                <w:shd w:val="clear" w:color="auto" w:fill="FFFFFF"/>
              </w:rPr>
              <w:t>Discuss, suggest amendments and</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approve</w:t>
            </w:r>
            <w:r>
              <w:rPr>
                <w:rStyle w:val="normaltextrun"/>
                <w:rFonts w:ascii="Calibri Light" w:hAnsi="Calibri Light" w:cs="Calibri Light"/>
                <w:color w:val="000000"/>
                <w:sz w:val="20"/>
                <w:szCs w:val="20"/>
                <w:shd w:val="clear" w:color="auto" w:fill="FFFFFF"/>
              </w:rPr>
              <w:t xml:space="preserve"> the report on </w:t>
            </w:r>
            <w:r w:rsidR="286A7061" w:rsidRPr="008C4313">
              <w:rPr>
                <w:rFonts w:ascii="Calibri Light" w:hAnsi="Calibri Light" w:cs="Calibri Light"/>
                <w:sz w:val="20"/>
                <w:szCs w:val="20"/>
              </w:rPr>
              <w:t>the findings</w:t>
            </w:r>
            <w:r w:rsidR="6C1223EC" w:rsidRPr="008C4313">
              <w:rPr>
                <w:rFonts w:ascii="Calibri Light" w:hAnsi="Calibri Light" w:cs="Calibri Light"/>
                <w:sz w:val="20"/>
                <w:szCs w:val="20"/>
              </w:rPr>
              <w:t xml:space="preserve">. </w:t>
            </w:r>
          </w:p>
        </w:tc>
      </w:tr>
      <w:tr w:rsidR="00192258" w14:paraId="4A56F52B" w14:textId="77777777" w:rsidTr="58966EAD">
        <w:trPr>
          <w:trHeight w:val="263"/>
        </w:trPr>
        <w:tc>
          <w:tcPr>
            <w:tcW w:w="1555" w:type="dxa"/>
          </w:tcPr>
          <w:p w14:paraId="526B8EF6" w14:textId="30CC1C02" w:rsidR="003F06F6" w:rsidRPr="008C4313" w:rsidRDefault="008C4313" w:rsidP="008C4313">
            <w:pPr>
              <w:jc w:val="center"/>
              <w:rPr>
                <w:rFonts w:ascii="Calibri Light" w:hAnsi="Calibri Light" w:cs="Calibri Light"/>
                <w:b/>
                <w:bCs/>
              </w:rPr>
            </w:pPr>
            <w:r w:rsidRPr="15BB5C20">
              <w:rPr>
                <w:rStyle w:val="normaltextrun"/>
                <w:rFonts w:ascii="Calibri Light" w:eastAsia="Arial" w:hAnsi="Calibri Light" w:cs="Calibri Light"/>
                <w:b/>
                <w:bCs/>
                <w:sz w:val="20"/>
                <w:szCs w:val="20"/>
              </w:rPr>
              <w:t>Oversight on projects’ progress</w:t>
            </w:r>
          </w:p>
        </w:tc>
        <w:tc>
          <w:tcPr>
            <w:tcW w:w="4252" w:type="dxa"/>
          </w:tcPr>
          <w:p w14:paraId="03585BD2" w14:textId="097705C4" w:rsidR="003F06F6" w:rsidRPr="008C4313" w:rsidRDefault="2872DB5B" w:rsidP="003F06F6">
            <w:pPr>
              <w:rPr>
                <w:rFonts w:ascii="Calibri Light" w:hAnsi="Calibri Light" w:cs="Calibri Light"/>
              </w:rPr>
            </w:pPr>
            <w:r w:rsidRPr="0F2F0A13">
              <w:rPr>
                <w:rStyle w:val="normaltextrun"/>
                <w:rFonts w:ascii="Calibri Light" w:eastAsia="Arial" w:hAnsi="Calibri Light" w:cs="Calibri Light"/>
                <w:sz w:val="20"/>
                <w:szCs w:val="20"/>
              </w:rPr>
              <w:t>P</w:t>
            </w:r>
            <w:r w:rsidR="008C4313" w:rsidRPr="0F2F0A13">
              <w:rPr>
                <w:rStyle w:val="normaltextrun"/>
                <w:rFonts w:ascii="Calibri Light" w:eastAsia="Arial" w:hAnsi="Calibri Light" w:cs="Calibri Light"/>
                <w:sz w:val="20"/>
                <w:szCs w:val="20"/>
              </w:rPr>
              <w:t>repare a report and a presentation on the progress of the projects funded by SRF for each quarterly meeting</w:t>
            </w:r>
            <w:r w:rsidR="3588A69F" w:rsidRPr="0F2F0A13">
              <w:rPr>
                <w:rStyle w:val="normaltextrun"/>
                <w:rFonts w:ascii="Calibri Light" w:eastAsia="Arial" w:hAnsi="Calibri Light" w:cs="Calibri Light"/>
                <w:sz w:val="20"/>
                <w:szCs w:val="20"/>
              </w:rPr>
              <w:t xml:space="preserve">. </w:t>
            </w:r>
          </w:p>
        </w:tc>
        <w:tc>
          <w:tcPr>
            <w:tcW w:w="3938" w:type="dxa"/>
          </w:tcPr>
          <w:p w14:paraId="6FC742B4" w14:textId="354197B0" w:rsidR="003F06F6" w:rsidRPr="008C4313" w:rsidRDefault="3B98B874" w:rsidP="003F06F6">
            <w:pPr>
              <w:rPr>
                <w:rFonts w:ascii="Calibri Light" w:hAnsi="Calibri Light" w:cs="Calibri Light"/>
              </w:rPr>
            </w:pPr>
            <w:r w:rsidRPr="0F2F0A13">
              <w:rPr>
                <w:rFonts w:ascii="Calibri Light" w:hAnsi="Calibri Light" w:cs="Calibri Light"/>
                <w:sz w:val="20"/>
                <w:szCs w:val="20"/>
              </w:rPr>
              <w:t>Review/validate recommendations from FMU</w:t>
            </w:r>
            <w:r w:rsidR="3D279A18" w:rsidRPr="0F2F0A13">
              <w:rPr>
                <w:rFonts w:ascii="Calibri Light" w:hAnsi="Calibri Light" w:cs="Calibri Light"/>
                <w:sz w:val="20"/>
                <w:szCs w:val="20"/>
              </w:rPr>
              <w:t xml:space="preserve"> for corrective action/program adaptation</w:t>
            </w:r>
            <w:r w:rsidRPr="0F2F0A13">
              <w:rPr>
                <w:rFonts w:ascii="Calibri Light" w:hAnsi="Calibri Light" w:cs="Calibri Light"/>
                <w:sz w:val="20"/>
                <w:szCs w:val="20"/>
              </w:rPr>
              <w:t xml:space="preserve"> </w:t>
            </w:r>
          </w:p>
        </w:tc>
      </w:tr>
      <w:tr w:rsidR="00192258" w14:paraId="5785008A" w14:textId="77777777" w:rsidTr="58966EAD">
        <w:trPr>
          <w:trHeight w:val="263"/>
        </w:trPr>
        <w:tc>
          <w:tcPr>
            <w:tcW w:w="1555" w:type="dxa"/>
          </w:tcPr>
          <w:p w14:paraId="05083D2E" w14:textId="5F559268" w:rsidR="003F06F6" w:rsidRPr="008C4313" w:rsidRDefault="008C4313" w:rsidP="008C4313">
            <w:pPr>
              <w:jc w:val="center"/>
              <w:rPr>
                <w:b/>
                <w:bCs/>
              </w:rPr>
            </w:pPr>
            <w:r w:rsidRPr="15BB5C20">
              <w:rPr>
                <w:rStyle w:val="normaltextrun"/>
                <w:rFonts w:ascii="Calibri Light" w:eastAsia="Arial" w:hAnsi="Calibri Light" w:cs="Calibri Light"/>
                <w:b/>
                <w:bCs/>
                <w:sz w:val="20"/>
                <w:szCs w:val="20"/>
              </w:rPr>
              <w:t>Management of risks</w:t>
            </w:r>
          </w:p>
        </w:tc>
        <w:tc>
          <w:tcPr>
            <w:tcW w:w="4252" w:type="dxa"/>
          </w:tcPr>
          <w:p w14:paraId="2006479A" w14:textId="3254D457" w:rsidR="003F06F6" w:rsidRPr="00B9575D" w:rsidRDefault="007D1F86" w:rsidP="14B6629D">
            <w:pPr>
              <w:rPr>
                <w:rFonts w:ascii="Calibri Light" w:hAnsi="Calibri Light" w:cs="Calibri Light"/>
              </w:rPr>
            </w:pPr>
            <w:r w:rsidRPr="0F2F0A13">
              <w:rPr>
                <w:rStyle w:val="normaltextrun"/>
                <w:rFonts w:ascii="Calibri Light" w:hAnsi="Calibri Light" w:cs="Calibri Light"/>
                <w:sz w:val="20"/>
                <w:szCs w:val="20"/>
              </w:rPr>
              <w:t>The SRF</w:t>
            </w:r>
            <w:r w:rsidR="00B9575D" w:rsidRPr="0F2F0A13">
              <w:rPr>
                <w:rStyle w:val="normaltextrun"/>
                <w:rFonts w:ascii="Calibri Light" w:hAnsi="Calibri Light" w:cs="Calibri Light"/>
                <w:sz w:val="20"/>
                <w:szCs w:val="20"/>
              </w:rPr>
              <w:t xml:space="preserve"> will present </w:t>
            </w:r>
            <w:r w:rsidR="00B9575D" w:rsidRPr="0F2F0A13">
              <w:rPr>
                <w:rFonts w:ascii="Calibri Light" w:eastAsia="Arial" w:hAnsi="Calibri Light" w:cs="Calibri Light"/>
              </w:rPr>
              <w:t>a</w:t>
            </w:r>
            <w:r w:rsidR="00B9575D" w:rsidRPr="0F2F0A13">
              <w:rPr>
                <w:rFonts w:ascii="Calibri Light" w:eastAsia="Arial" w:hAnsi="Calibri Light" w:cs="Calibri Light"/>
                <w:sz w:val="20"/>
                <w:szCs w:val="20"/>
              </w:rPr>
              <w:t xml:space="preserve"> risk dashboard which will include information on: </w:t>
            </w:r>
          </w:p>
          <w:p w14:paraId="732F26F8" w14:textId="32BB6872" w:rsidR="003F06F6" w:rsidRPr="00B9575D" w:rsidRDefault="5D5D5D53">
            <w:pPr>
              <w:pStyle w:val="Paragraphedeliste"/>
              <w:numPr>
                <w:ilvl w:val="0"/>
                <w:numId w:val="4"/>
              </w:numPr>
              <w:rPr>
                <w:rFonts w:ascii="Calibri Light" w:hAnsi="Calibri Light" w:cs="Calibri Light"/>
              </w:rPr>
            </w:pPr>
            <w:r w:rsidRPr="0F2F0A13">
              <w:rPr>
                <w:rFonts w:ascii="Calibri Light" w:eastAsia="Arial" w:hAnsi="Calibri Light" w:cs="Calibri Light"/>
                <w:sz w:val="20"/>
                <w:szCs w:val="20"/>
              </w:rPr>
              <w:t>T</w:t>
            </w:r>
            <w:r w:rsidR="00B9575D" w:rsidRPr="0F2F0A13">
              <w:rPr>
                <w:rFonts w:ascii="Calibri Light" w:eastAsia="Arial" w:hAnsi="Calibri Light" w:cs="Calibri Light"/>
                <w:sz w:val="20"/>
                <w:szCs w:val="20"/>
              </w:rPr>
              <w:t>op risks identified</w:t>
            </w:r>
          </w:p>
          <w:p w14:paraId="4E315211" w14:textId="32FE1FC3" w:rsidR="003F06F6" w:rsidRPr="00B9575D" w:rsidRDefault="67C64012">
            <w:pPr>
              <w:pStyle w:val="Paragraphedeliste"/>
              <w:numPr>
                <w:ilvl w:val="0"/>
                <w:numId w:val="4"/>
              </w:numPr>
              <w:rPr>
                <w:rFonts w:ascii="Calibri Light" w:hAnsi="Calibri Light" w:cs="Calibri Light"/>
              </w:rPr>
            </w:pPr>
            <w:r w:rsidRPr="0F2F0A13">
              <w:rPr>
                <w:rFonts w:ascii="Calibri Light" w:eastAsia="Arial" w:hAnsi="Calibri Light" w:cs="Calibri Light"/>
                <w:sz w:val="20"/>
                <w:szCs w:val="20"/>
              </w:rPr>
              <w:t>A</w:t>
            </w:r>
            <w:r w:rsidR="00B9575D" w:rsidRPr="0F2F0A13">
              <w:rPr>
                <w:rFonts w:ascii="Calibri Light" w:eastAsia="Arial" w:hAnsi="Calibri Light" w:cs="Calibri Light"/>
                <w:sz w:val="20"/>
                <w:szCs w:val="20"/>
              </w:rPr>
              <w:t>ssessments of top risks</w:t>
            </w:r>
          </w:p>
          <w:p w14:paraId="5EEB0C01" w14:textId="04766081" w:rsidR="003F06F6" w:rsidRPr="00B9575D" w:rsidRDefault="017CF3EB">
            <w:pPr>
              <w:pStyle w:val="Paragraphedeliste"/>
              <w:numPr>
                <w:ilvl w:val="0"/>
                <w:numId w:val="4"/>
              </w:numPr>
              <w:rPr>
                <w:rFonts w:ascii="Calibri Light" w:hAnsi="Calibri Light" w:cs="Calibri Light"/>
              </w:rPr>
            </w:pPr>
            <w:r w:rsidRPr="0F2F0A13">
              <w:rPr>
                <w:rFonts w:ascii="Calibri Light" w:eastAsia="Arial" w:hAnsi="Calibri Light" w:cs="Calibri Light"/>
                <w:sz w:val="20"/>
                <w:szCs w:val="20"/>
              </w:rPr>
              <w:t>M</w:t>
            </w:r>
            <w:r w:rsidR="00B9575D" w:rsidRPr="0F2F0A13">
              <w:rPr>
                <w:rFonts w:ascii="Calibri Light" w:eastAsia="Arial" w:hAnsi="Calibri Light" w:cs="Calibri Light"/>
                <w:sz w:val="20"/>
                <w:szCs w:val="20"/>
              </w:rPr>
              <w:t>ost challenging objectives</w:t>
            </w:r>
          </w:p>
          <w:p w14:paraId="281FB6EC" w14:textId="0B5AF3D5" w:rsidR="003F06F6" w:rsidRPr="00B9575D" w:rsidRDefault="7F2EDAD5">
            <w:pPr>
              <w:pStyle w:val="Paragraphedeliste"/>
              <w:numPr>
                <w:ilvl w:val="0"/>
                <w:numId w:val="4"/>
              </w:numPr>
              <w:rPr>
                <w:rFonts w:ascii="Calibri Light" w:hAnsi="Calibri Light" w:cs="Calibri Light"/>
              </w:rPr>
            </w:pPr>
            <w:r w:rsidRPr="0F2F0A13">
              <w:rPr>
                <w:rFonts w:ascii="Calibri Light" w:eastAsia="Arial" w:hAnsi="Calibri Light" w:cs="Calibri Light"/>
                <w:sz w:val="20"/>
                <w:szCs w:val="20"/>
              </w:rPr>
              <w:t>O</w:t>
            </w:r>
            <w:r w:rsidR="00B9575D" w:rsidRPr="0F2F0A13">
              <w:rPr>
                <w:rFonts w:ascii="Calibri Light" w:eastAsia="Arial" w:hAnsi="Calibri Light" w:cs="Calibri Light"/>
                <w:sz w:val="20"/>
                <w:szCs w:val="20"/>
              </w:rPr>
              <w:t>utstanding action plans</w:t>
            </w:r>
          </w:p>
        </w:tc>
        <w:tc>
          <w:tcPr>
            <w:tcW w:w="3938" w:type="dxa"/>
          </w:tcPr>
          <w:p w14:paraId="63B951D3" w14:textId="5A9D32F4" w:rsidR="003F06F6" w:rsidRPr="008C4313" w:rsidRDefault="008C4313" w:rsidP="003F06F6">
            <w:pPr>
              <w:rPr>
                <w:rFonts w:ascii="Calibri Light" w:hAnsi="Calibri Light" w:cs="Calibri Light"/>
                <w:sz w:val="20"/>
                <w:szCs w:val="20"/>
              </w:rPr>
            </w:pPr>
            <w:r w:rsidRPr="0F2F0A13">
              <w:rPr>
                <w:rFonts w:ascii="Calibri Light" w:eastAsia="Arial" w:hAnsi="Calibri Light" w:cs="Calibri Light"/>
                <w:sz w:val="20"/>
                <w:szCs w:val="20"/>
              </w:rPr>
              <w:t xml:space="preserve">Monitoring all risks identified in the SRF risk register will be formally done on quarterly basis by the </w:t>
            </w:r>
            <w:r w:rsidR="3C7CAE96" w:rsidRPr="0F2F0A13">
              <w:rPr>
                <w:rFonts w:ascii="Calibri Light" w:eastAsia="Arial" w:hAnsi="Calibri Light" w:cs="Calibri Light"/>
                <w:sz w:val="20"/>
                <w:szCs w:val="20"/>
              </w:rPr>
              <w:t>SRF</w:t>
            </w:r>
            <w:r w:rsidR="3C7CAE96">
              <w:t xml:space="preserve"> </w:t>
            </w:r>
            <w:r w:rsidRPr="0F2F0A13">
              <w:rPr>
                <w:rFonts w:ascii="Calibri Light" w:eastAsia="Arial" w:hAnsi="Calibri Light" w:cs="Calibri Light"/>
                <w:sz w:val="20"/>
                <w:szCs w:val="20"/>
              </w:rPr>
              <w:t xml:space="preserve">board </w:t>
            </w:r>
            <w:r w:rsidRPr="0F2F0A13">
              <w:rPr>
                <w:rStyle w:val="normaltextrun"/>
                <w:rFonts w:ascii="Calibri Light" w:hAnsi="Calibri Light" w:cs="Calibri Light"/>
                <w:sz w:val="20"/>
                <w:szCs w:val="20"/>
              </w:rPr>
              <w:t xml:space="preserve">to ensure the implementation of risk mitigations are well-coordinated between the risk owners. </w:t>
            </w:r>
            <w:r w:rsidRPr="0F2F0A13">
              <w:rPr>
                <w:rFonts w:ascii="Calibri Light" w:eastAsia="Arial" w:hAnsi="Calibri Light" w:cs="Calibri Light"/>
                <w:sz w:val="20"/>
                <w:szCs w:val="20"/>
              </w:rPr>
              <w:t xml:space="preserve">Given the presentation of the top risks, the </w:t>
            </w:r>
            <w:r w:rsidR="3C7CAE96" w:rsidRPr="0F2F0A13">
              <w:rPr>
                <w:rFonts w:ascii="Calibri Light" w:eastAsia="Arial" w:hAnsi="Calibri Light" w:cs="Calibri Light"/>
                <w:sz w:val="20"/>
                <w:szCs w:val="20"/>
              </w:rPr>
              <w:t>S</w:t>
            </w:r>
            <w:r w:rsidR="3C7CAE96" w:rsidRPr="0F2F0A13">
              <w:rPr>
                <w:rFonts w:ascii="Calibri Light" w:eastAsia="Calibri Light" w:hAnsi="Calibri Light" w:cs="Calibri Light"/>
                <w:sz w:val="20"/>
                <w:szCs w:val="20"/>
              </w:rPr>
              <w:t xml:space="preserve">RF </w:t>
            </w:r>
            <w:r w:rsidR="3C7CAE96" w:rsidRPr="0F2F0A13">
              <w:rPr>
                <w:rFonts w:ascii="Calibri Light" w:eastAsia="Arial" w:hAnsi="Calibri Light" w:cs="Calibri Light"/>
                <w:sz w:val="20"/>
                <w:szCs w:val="20"/>
              </w:rPr>
              <w:t>b</w:t>
            </w:r>
            <w:r w:rsidRPr="0F2F0A13">
              <w:rPr>
                <w:rFonts w:ascii="Calibri Light" w:eastAsia="Arial" w:hAnsi="Calibri Light" w:cs="Calibri Light"/>
                <w:sz w:val="20"/>
                <w:szCs w:val="20"/>
              </w:rPr>
              <w:t>oard and DRC as the main risk owner should determine what risks are acceptable (risk appetite) and develop strategies accordingly. T</w:t>
            </w:r>
            <w:r w:rsidRPr="0F2F0A13">
              <w:rPr>
                <w:rStyle w:val="normaltextrun"/>
                <w:rFonts w:ascii="Calibri Light" w:eastAsia="Arial" w:hAnsi="Calibri Light" w:cs="Calibri Light"/>
                <w:sz w:val="20"/>
                <w:szCs w:val="20"/>
              </w:rPr>
              <w:t xml:space="preserve">he </w:t>
            </w:r>
            <w:r w:rsidR="2E97E589" w:rsidRPr="0F2F0A13">
              <w:rPr>
                <w:rStyle w:val="normaltextrun"/>
                <w:rFonts w:ascii="Calibri Light" w:eastAsia="Arial" w:hAnsi="Calibri Light" w:cs="Calibri Light"/>
                <w:sz w:val="20"/>
                <w:szCs w:val="20"/>
              </w:rPr>
              <w:t xml:space="preserve">SRF </w:t>
            </w:r>
            <w:r w:rsidRPr="0F2F0A13">
              <w:rPr>
                <w:rStyle w:val="normaltextrun"/>
                <w:rFonts w:ascii="Calibri Light" w:eastAsia="Arial" w:hAnsi="Calibri Light" w:cs="Calibri Light"/>
                <w:sz w:val="20"/>
                <w:szCs w:val="20"/>
              </w:rPr>
              <w:t xml:space="preserve">board will collectively discuss and make recommendations based on briefs from the </w:t>
            </w:r>
            <w:r w:rsidR="7474299C" w:rsidRPr="0F2F0A13">
              <w:rPr>
                <w:rStyle w:val="normaltextrun"/>
                <w:rFonts w:ascii="Calibri Light" w:eastAsia="Arial" w:hAnsi="Calibri Light" w:cs="Calibri Light"/>
                <w:sz w:val="20"/>
                <w:szCs w:val="20"/>
              </w:rPr>
              <w:t xml:space="preserve">SRF </w:t>
            </w:r>
            <w:r w:rsidRPr="0F2F0A13">
              <w:rPr>
                <w:rStyle w:val="normaltextrun"/>
                <w:rFonts w:ascii="Calibri Light" w:eastAsia="Arial" w:hAnsi="Calibri Light" w:cs="Calibri Light"/>
                <w:sz w:val="20"/>
                <w:szCs w:val="20"/>
              </w:rPr>
              <w:t xml:space="preserve">Fund </w:t>
            </w:r>
            <w:r w:rsidR="42EA4A0C" w:rsidRPr="0F2F0A13">
              <w:rPr>
                <w:rStyle w:val="normaltextrun"/>
                <w:rFonts w:ascii="Calibri Light" w:eastAsia="Arial" w:hAnsi="Calibri Light" w:cs="Calibri Light"/>
                <w:sz w:val="20"/>
                <w:szCs w:val="20"/>
              </w:rPr>
              <w:t>Director</w:t>
            </w:r>
            <w:r w:rsidRPr="0F2F0A13">
              <w:rPr>
                <w:rStyle w:val="normaltextrun"/>
                <w:rFonts w:ascii="Calibri Light" w:eastAsia="Arial" w:hAnsi="Calibri Light" w:cs="Calibri Light"/>
                <w:sz w:val="20"/>
                <w:szCs w:val="20"/>
              </w:rPr>
              <w:t> </w:t>
            </w:r>
            <w:proofErr w:type="gramStart"/>
            <w:r w:rsidR="77499692" w:rsidRPr="0F2F0A13">
              <w:rPr>
                <w:rStyle w:val="normaltextrun"/>
                <w:rFonts w:ascii="Calibri Light" w:eastAsia="Arial" w:hAnsi="Calibri Light" w:cs="Calibri Light"/>
                <w:sz w:val="20"/>
                <w:szCs w:val="20"/>
              </w:rPr>
              <w:t>(“ the</w:t>
            </w:r>
            <w:proofErr w:type="gramEnd"/>
            <w:r w:rsidR="77499692" w:rsidRPr="0F2F0A13">
              <w:rPr>
                <w:rStyle w:val="normaltextrun"/>
                <w:rFonts w:ascii="Calibri Light" w:eastAsia="Arial" w:hAnsi="Calibri Light" w:cs="Calibri Light"/>
                <w:sz w:val="20"/>
                <w:szCs w:val="20"/>
              </w:rPr>
              <w:t xml:space="preserve"> Fund </w:t>
            </w:r>
            <w:r w:rsidR="6A8E4C1C" w:rsidRPr="0F2F0A13">
              <w:rPr>
                <w:rStyle w:val="normaltextrun"/>
                <w:rFonts w:ascii="Calibri Light" w:eastAsia="Arial" w:hAnsi="Calibri Light" w:cs="Calibri Light"/>
                <w:sz w:val="20"/>
                <w:szCs w:val="20"/>
              </w:rPr>
              <w:t xml:space="preserve"> Director</w:t>
            </w:r>
            <w:r w:rsidR="77499692" w:rsidRPr="0F2F0A13">
              <w:rPr>
                <w:rStyle w:val="normaltextrun"/>
                <w:rFonts w:ascii="Calibri Light" w:eastAsia="Arial" w:hAnsi="Calibri Light" w:cs="Calibri Light"/>
                <w:sz w:val="20"/>
                <w:szCs w:val="20"/>
              </w:rPr>
              <w:t>”)</w:t>
            </w:r>
            <w:r w:rsidR="4977519A" w:rsidRPr="0F2F0A13">
              <w:rPr>
                <w:rStyle w:val="normaltextrun"/>
                <w:rFonts w:ascii="Calibri Light" w:eastAsia="Arial" w:hAnsi="Calibri Light" w:cs="Calibri Light"/>
                <w:sz w:val="20"/>
                <w:szCs w:val="20"/>
              </w:rPr>
              <w:t xml:space="preserve"> </w:t>
            </w:r>
            <w:r w:rsidRPr="0F2F0A13">
              <w:rPr>
                <w:rStyle w:val="normaltextrun"/>
                <w:rFonts w:ascii="Calibri Light" w:eastAsia="Arial" w:hAnsi="Calibri Light" w:cs="Calibri Light"/>
                <w:sz w:val="20"/>
                <w:szCs w:val="20"/>
              </w:rPr>
              <w:t>where risks are escalated beyond the risk appetite that has been set</w:t>
            </w:r>
            <w:r w:rsidRPr="0F2F0A13">
              <w:rPr>
                <w:rFonts w:ascii="Calibri Light" w:eastAsia="Arial" w:hAnsi="Calibri Light" w:cs="Calibri Light"/>
                <w:sz w:val="20"/>
                <w:szCs w:val="20"/>
              </w:rPr>
              <w:t xml:space="preserve">, and when </w:t>
            </w:r>
            <w:r w:rsidRPr="0F2F0A13">
              <w:rPr>
                <w:rFonts w:ascii="Calibri Light" w:eastAsia="Arial" w:hAnsi="Calibri Light" w:cs="Calibri Light"/>
                <w:sz w:val="20"/>
                <w:szCs w:val="20"/>
              </w:rPr>
              <w:lastRenderedPageBreak/>
              <w:t>mitigation for very high risks are reported as likely to fail</w:t>
            </w:r>
            <w:r w:rsidR="28B8A7B0" w:rsidRPr="0F2F0A13">
              <w:rPr>
                <w:rFonts w:ascii="Calibri Light" w:eastAsia="Arial" w:hAnsi="Calibri Light" w:cs="Calibri Light"/>
                <w:sz w:val="20"/>
                <w:szCs w:val="20"/>
              </w:rPr>
              <w:t>.</w:t>
            </w:r>
          </w:p>
        </w:tc>
      </w:tr>
      <w:tr w:rsidR="00B9575D" w14:paraId="207C815C" w14:textId="77777777" w:rsidTr="58966EAD">
        <w:trPr>
          <w:trHeight w:val="263"/>
        </w:trPr>
        <w:tc>
          <w:tcPr>
            <w:tcW w:w="1555" w:type="dxa"/>
          </w:tcPr>
          <w:p w14:paraId="0DDC79FA" w14:textId="266ADE9F" w:rsidR="00B9575D" w:rsidRPr="00B9575D" w:rsidRDefault="00B9575D" w:rsidP="008C4313">
            <w:pPr>
              <w:jc w:val="center"/>
              <w:rPr>
                <w:rStyle w:val="normaltextrun"/>
                <w:rFonts w:ascii="Calibri Light" w:eastAsia="Arial" w:hAnsi="Calibri Light" w:cs="Calibri Light"/>
                <w:b/>
                <w:bCs/>
                <w:sz w:val="20"/>
                <w:szCs w:val="20"/>
              </w:rPr>
            </w:pPr>
            <w:r w:rsidRPr="0F2F0A13">
              <w:rPr>
                <w:rStyle w:val="normaltextrun"/>
                <w:rFonts w:ascii="Calibri Light" w:eastAsia="Arial" w:hAnsi="Calibri Light" w:cs="Calibri Light"/>
                <w:b/>
                <w:bCs/>
                <w:sz w:val="20"/>
                <w:szCs w:val="20"/>
              </w:rPr>
              <w:lastRenderedPageBreak/>
              <w:t>Context analysis on emerging crisis and trends</w:t>
            </w:r>
          </w:p>
        </w:tc>
        <w:tc>
          <w:tcPr>
            <w:tcW w:w="4252" w:type="dxa"/>
          </w:tcPr>
          <w:p w14:paraId="5E4020CB" w14:textId="72900360" w:rsidR="00B9575D" w:rsidRPr="00B9575D" w:rsidRDefault="00B9575D" w:rsidP="003F06F6">
            <w:pPr>
              <w:rPr>
                <w:rStyle w:val="normaltextrun"/>
                <w:rFonts w:ascii="Calibri Light" w:hAnsi="Calibri Light" w:cs="Calibri Light"/>
                <w:sz w:val="20"/>
                <w:szCs w:val="20"/>
              </w:rPr>
            </w:pPr>
            <w:r w:rsidRPr="0F2F0A13">
              <w:rPr>
                <w:rStyle w:val="normaltextrun"/>
                <w:rFonts w:ascii="Calibri Light" w:eastAsia="Arial" w:hAnsi="Calibri Light" w:cs="Calibri Light"/>
                <w:sz w:val="20"/>
                <w:szCs w:val="20"/>
              </w:rPr>
              <w:t>The SRF will provide a brief in quarterly meetings updating on emerging crises and key trends (access and safety, new displacements, food security, protection, etc.)</w:t>
            </w:r>
            <w:r w:rsidR="0A6F45BE" w:rsidRPr="0F2F0A13">
              <w:rPr>
                <w:rStyle w:val="normaltextrun"/>
                <w:rFonts w:ascii="Calibri Light" w:eastAsia="Arial" w:hAnsi="Calibri Light" w:cs="Calibri Light"/>
                <w:sz w:val="20"/>
                <w:szCs w:val="20"/>
              </w:rPr>
              <w:t xml:space="preserve">. </w:t>
            </w:r>
          </w:p>
        </w:tc>
        <w:tc>
          <w:tcPr>
            <w:tcW w:w="3938" w:type="dxa"/>
          </w:tcPr>
          <w:p w14:paraId="5D36F5B1" w14:textId="657EB53C" w:rsidR="00B9575D" w:rsidRPr="008C4313" w:rsidRDefault="00B9575D" w:rsidP="003F06F6">
            <w:pPr>
              <w:rPr>
                <w:rFonts w:ascii="Calibri Light" w:eastAsia="Arial" w:hAnsi="Calibri Light" w:cs="Calibri Light"/>
                <w:sz w:val="20"/>
                <w:szCs w:val="20"/>
              </w:rPr>
            </w:pPr>
            <w:r w:rsidRPr="0F2F0A13">
              <w:rPr>
                <w:rStyle w:val="normaltextrun"/>
                <w:rFonts w:ascii="Calibri Light" w:eastAsia="Arial" w:hAnsi="Calibri Light" w:cs="Calibri Light"/>
                <w:sz w:val="20"/>
                <w:szCs w:val="20"/>
              </w:rPr>
              <w:t xml:space="preserve">The </w:t>
            </w:r>
            <w:r w:rsidR="0E89E9DC" w:rsidRPr="0F2F0A13">
              <w:rPr>
                <w:rStyle w:val="normaltextrun"/>
                <w:rFonts w:ascii="Calibri Light" w:eastAsia="Arial" w:hAnsi="Calibri Light" w:cs="Calibri Light"/>
                <w:sz w:val="20"/>
                <w:szCs w:val="20"/>
              </w:rPr>
              <w:t xml:space="preserve">SRF </w:t>
            </w:r>
            <w:r w:rsidRPr="0F2F0A13">
              <w:rPr>
                <w:rStyle w:val="normaltextrun"/>
                <w:rFonts w:ascii="Calibri Light" w:eastAsia="Arial" w:hAnsi="Calibri Light" w:cs="Calibri Light"/>
                <w:sz w:val="20"/>
                <w:szCs w:val="20"/>
              </w:rPr>
              <w:t>Board will make recommendations with regards to regional working groups and how that interlinkage works, and of joint advocacy initiatives</w:t>
            </w:r>
            <w:r w:rsidR="14AE4658" w:rsidRPr="0F2F0A13">
              <w:rPr>
                <w:rStyle w:val="normaltextrun"/>
                <w:rFonts w:ascii="Calibri Light" w:eastAsia="Arial" w:hAnsi="Calibri Light" w:cs="Calibri Light"/>
                <w:sz w:val="20"/>
                <w:szCs w:val="20"/>
              </w:rPr>
              <w:t xml:space="preserve">. </w:t>
            </w:r>
          </w:p>
        </w:tc>
      </w:tr>
      <w:tr w:rsidR="00192258" w14:paraId="354392C1" w14:textId="77777777" w:rsidTr="58966EAD">
        <w:trPr>
          <w:trHeight w:val="263"/>
        </w:trPr>
        <w:tc>
          <w:tcPr>
            <w:tcW w:w="9745" w:type="dxa"/>
            <w:gridSpan w:val="3"/>
          </w:tcPr>
          <w:p w14:paraId="5807909C" w14:textId="7D226375" w:rsidR="00192258" w:rsidRPr="00D278FC" w:rsidRDefault="77A0C1B1" w:rsidP="00192258">
            <w:pPr>
              <w:jc w:val="center"/>
              <w:rPr>
                <w:rStyle w:val="normaltextrun"/>
                <w:rFonts w:ascii="Calibri Light" w:eastAsia="Arial" w:hAnsi="Calibri Light" w:cs="Calibri Light"/>
                <w:sz w:val="20"/>
                <w:szCs w:val="20"/>
              </w:rPr>
            </w:pPr>
            <w:r w:rsidRPr="15BB5C20">
              <w:rPr>
                <w:rStyle w:val="normaltextrun"/>
                <w:rFonts w:ascii="Calibri Light" w:eastAsia="Arial" w:hAnsi="Calibri Light" w:cs="Calibri Light"/>
                <w:b/>
                <w:bCs/>
                <w:sz w:val="20"/>
                <w:szCs w:val="20"/>
              </w:rPr>
              <w:t>Contribute to external relations, communication, advocacy and fundraising initiatives</w:t>
            </w:r>
          </w:p>
        </w:tc>
      </w:tr>
    </w:tbl>
    <w:p w14:paraId="26A70996" w14:textId="495302D9" w:rsidR="00286249" w:rsidRDefault="00286249" w:rsidP="003F06F6"/>
    <w:p w14:paraId="79655927" w14:textId="63CA83A9" w:rsidR="009435D8" w:rsidRDefault="00B9575D" w:rsidP="009435D8">
      <w:pPr>
        <w:pStyle w:val="Titre1"/>
        <w:rPr>
          <w:b/>
          <w:bCs/>
        </w:rPr>
      </w:pPr>
      <w:r w:rsidRPr="15BB5C20">
        <w:rPr>
          <w:b/>
          <w:bCs/>
        </w:rPr>
        <w:t xml:space="preserve">Operational framework of the </w:t>
      </w:r>
      <w:r w:rsidR="3B2638FC" w:rsidRPr="15BB5C20">
        <w:rPr>
          <w:b/>
          <w:bCs/>
        </w:rPr>
        <w:t xml:space="preserve">SRF </w:t>
      </w:r>
      <w:r w:rsidRPr="15BB5C20">
        <w:rPr>
          <w:b/>
          <w:bCs/>
        </w:rPr>
        <w:t>board</w:t>
      </w:r>
    </w:p>
    <w:p w14:paraId="6B29E5E0" w14:textId="77777777" w:rsidR="009435D8" w:rsidRPr="009435D8" w:rsidRDefault="009435D8" w:rsidP="009435D8">
      <w:pPr>
        <w:spacing w:after="0" w:line="240" w:lineRule="auto"/>
      </w:pPr>
    </w:p>
    <w:p w14:paraId="0B4745F1" w14:textId="14C367F7" w:rsidR="00801CCA" w:rsidRPr="00192258" w:rsidRDefault="00B9575D" w:rsidP="009435D8">
      <w:pPr>
        <w:spacing w:after="0" w:line="240" w:lineRule="auto"/>
        <w:jc w:val="both"/>
        <w:rPr>
          <w:rStyle w:val="normaltextrun"/>
          <w:rFonts w:ascii="Calibri Light" w:eastAsia="Arial" w:hAnsi="Calibri Light" w:cs="Calibri Light"/>
        </w:rPr>
      </w:pPr>
      <w:r w:rsidRPr="0F2F0A13">
        <w:rPr>
          <w:rFonts w:ascii="Calibri Light" w:hAnsi="Calibri Light" w:cs="Calibri Light"/>
        </w:rPr>
        <w:t xml:space="preserve">3.1. </w:t>
      </w:r>
      <w:r w:rsidR="00801CCA" w:rsidRPr="0F2F0A13">
        <w:rPr>
          <w:rStyle w:val="normaltextrun"/>
          <w:rFonts w:ascii="Calibri Light" w:eastAsia="Arial" w:hAnsi="Calibri Light" w:cs="Calibri Light"/>
        </w:rPr>
        <w:t xml:space="preserve">The </w:t>
      </w:r>
      <w:r w:rsidR="024FC48F" w:rsidRPr="0F2F0A13">
        <w:rPr>
          <w:rStyle w:val="normaltextrun"/>
          <w:rFonts w:ascii="Calibri Light" w:eastAsia="Arial" w:hAnsi="Calibri Light" w:cs="Calibri Light"/>
        </w:rPr>
        <w:t>SRF</w:t>
      </w:r>
      <w:r w:rsidR="00801CCA" w:rsidRPr="0F2F0A13">
        <w:rPr>
          <w:rStyle w:val="normaltextrun"/>
          <w:rFonts w:ascii="Calibri Light" w:eastAsia="Arial" w:hAnsi="Calibri Light" w:cs="Calibri Light"/>
        </w:rPr>
        <w:t xml:space="preserve"> board will meet on a quarterly basis </w:t>
      </w:r>
      <w:r w:rsidR="4CA8586C" w:rsidRPr="0F2F0A13">
        <w:rPr>
          <w:rStyle w:val="normaltextrun"/>
          <w:rFonts w:ascii="Calibri Light" w:eastAsia="Arial" w:hAnsi="Calibri Light" w:cs="Calibri Light"/>
        </w:rPr>
        <w:t xml:space="preserve">(in person and online) </w:t>
      </w:r>
      <w:r w:rsidR="00801CCA" w:rsidRPr="0F2F0A13">
        <w:rPr>
          <w:rStyle w:val="normaltextrun"/>
          <w:rFonts w:ascii="Calibri Light" w:eastAsia="Arial" w:hAnsi="Calibri Light" w:cs="Calibri Light"/>
        </w:rPr>
        <w:t xml:space="preserve">and ad hoc meetings will take place according to needs (the start-up phase will require more frequent meetings). At each quarterly meeting, the </w:t>
      </w:r>
      <w:r w:rsidR="21A3BAEB" w:rsidRPr="0F2F0A13">
        <w:rPr>
          <w:rStyle w:val="normaltextrun"/>
          <w:rFonts w:ascii="Calibri Light" w:eastAsia="Arial" w:hAnsi="Calibri Light" w:cs="Calibri Light"/>
        </w:rPr>
        <w:t>SRF</w:t>
      </w:r>
      <w:r w:rsidR="00801CCA" w:rsidRPr="0F2F0A13">
        <w:rPr>
          <w:rStyle w:val="normaltextrun"/>
          <w:rFonts w:ascii="Calibri Light" w:eastAsia="Arial" w:hAnsi="Calibri Light" w:cs="Calibri Light"/>
        </w:rPr>
        <w:t xml:space="preserve"> board will receive preparatory papers one week in advance and be briefed by the Funds Manager on progress of actions and projects, outcomes of monitoring, most serious risks, contextual analysis on emerging crisis and key trends and other salient matters</w:t>
      </w:r>
      <w:r w:rsidR="007C2AEA">
        <w:rPr>
          <w:rStyle w:val="normaltextrun"/>
          <w:rFonts w:ascii="Calibri Light" w:eastAsia="Arial" w:hAnsi="Calibri Light" w:cs="Calibri Light"/>
        </w:rPr>
        <w:t>.</w:t>
      </w:r>
    </w:p>
    <w:p w14:paraId="37496D3E" w14:textId="54165A03" w:rsidR="009E34E2" w:rsidRPr="00B9575D" w:rsidRDefault="004878CC" w:rsidP="00B9575D">
      <w:pPr>
        <w:pStyle w:val="Titre1"/>
        <w:rPr>
          <w:b/>
          <w:bCs/>
        </w:rPr>
      </w:pPr>
      <w:r w:rsidRPr="15BB5C20">
        <w:rPr>
          <w:b/>
          <w:bCs/>
        </w:rPr>
        <w:t>Confidentiality</w:t>
      </w:r>
    </w:p>
    <w:p w14:paraId="426F32D3" w14:textId="33B0C63A" w:rsidR="004878CC" w:rsidRDefault="057B2105" w:rsidP="15BB5C20">
      <w:pPr>
        <w:pStyle w:val="Titre1"/>
        <w:numPr>
          <w:ilvl w:val="0"/>
          <w:numId w:val="0"/>
        </w:numPr>
        <w:jc w:val="both"/>
      </w:pPr>
      <w:r>
        <w:t xml:space="preserve">4.1 </w:t>
      </w:r>
      <w:r w:rsidR="4AE17553">
        <w:tab/>
      </w:r>
    </w:p>
    <w:p w14:paraId="1CA49CF6" w14:textId="0729E021" w:rsidR="0041048C" w:rsidRPr="0041048C" w:rsidRDefault="0041048C" w:rsidP="554CC4AE">
      <w:pPr>
        <w:jc w:val="both"/>
        <w:rPr>
          <w:rFonts w:ascii="Calibri Light" w:hAnsi="Calibri Light" w:cstheme="majorBidi"/>
          <w:color w:val="000000" w:themeColor="text1"/>
        </w:rPr>
      </w:pPr>
      <w:r w:rsidRPr="554CC4AE">
        <w:rPr>
          <w:rFonts w:ascii="Calibri Light" w:hAnsi="Calibri Light" w:cstheme="majorBidi"/>
          <w:color w:val="000000" w:themeColor="text1"/>
        </w:rPr>
        <w:t xml:space="preserve">The </w:t>
      </w:r>
      <w:r w:rsidRPr="554CC4AE">
        <w:rPr>
          <w:rFonts w:ascii="Calibri Light" w:eastAsiaTheme="majorEastAsia" w:hAnsi="Calibri Light" w:cstheme="majorBidi"/>
          <w:color w:val="000000" w:themeColor="text1"/>
        </w:rPr>
        <w:t>Parties</w:t>
      </w:r>
      <w:r w:rsidRPr="554CC4AE">
        <w:rPr>
          <w:rFonts w:ascii="Calibri Light" w:hAnsi="Calibri Light" w:cstheme="majorBidi"/>
          <w:color w:val="000000" w:themeColor="text1"/>
        </w:rPr>
        <w:t xml:space="preserve"> warrants and represents that it will only process any personal data that can be used to identify a person (data subject) that may be delivered or disclosed to the</w:t>
      </w:r>
      <w:r w:rsidR="008A425D" w:rsidRPr="554CC4AE">
        <w:rPr>
          <w:rFonts w:ascii="Calibri Light" w:eastAsiaTheme="majorEastAsia" w:hAnsi="Calibri Light" w:cstheme="majorBidi"/>
          <w:color w:val="000000" w:themeColor="text1"/>
        </w:rPr>
        <w:t xml:space="preserve"> Parties</w:t>
      </w:r>
      <w:r w:rsidRPr="554CC4AE">
        <w:rPr>
          <w:rFonts w:ascii="Calibri Light" w:hAnsi="Calibri Light" w:cstheme="majorBidi"/>
          <w:color w:val="000000" w:themeColor="text1"/>
        </w:rPr>
        <w:t xml:space="preserve"> by DRC</w:t>
      </w:r>
      <w:r w:rsidR="0094336B" w:rsidRPr="554CC4AE">
        <w:rPr>
          <w:rFonts w:ascii="Calibri Light" w:hAnsi="Calibri Light" w:cstheme="majorBidi"/>
          <w:color w:val="000000" w:themeColor="text1"/>
        </w:rPr>
        <w:t xml:space="preserve"> or the FMU</w:t>
      </w:r>
      <w:r w:rsidRPr="554CC4AE">
        <w:rPr>
          <w:rFonts w:ascii="Calibri Light" w:hAnsi="Calibri Light" w:cstheme="majorBidi"/>
          <w:color w:val="000000" w:themeColor="text1"/>
        </w:rPr>
        <w:t xml:space="preserve"> or obtained by the </w:t>
      </w:r>
      <w:r w:rsidR="00104CAF" w:rsidRPr="554CC4AE">
        <w:rPr>
          <w:rFonts w:ascii="Calibri Light" w:hAnsi="Calibri Light" w:cstheme="majorBidi"/>
          <w:color w:val="000000" w:themeColor="text1"/>
        </w:rPr>
        <w:t xml:space="preserve">SRF </w:t>
      </w:r>
      <w:r w:rsidRPr="554CC4AE">
        <w:rPr>
          <w:rFonts w:ascii="Calibri Light" w:hAnsi="Calibri Light" w:cstheme="majorBidi"/>
          <w:color w:val="000000" w:themeColor="text1"/>
        </w:rPr>
        <w:t xml:space="preserve">Grantee in connection with its execution of this </w:t>
      </w:r>
      <w:r w:rsidR="00B439F3" w:rsidRPr="554CC4AE">
        <w:rPr>
          <w:rFonts w:ascii="Calibri Light" w:hAnsi="Calibri Light" w:cstheme="majorBidi"/>
          <w:color w:val="000000" w:themeColor="text1"/>
        </w:rPr>
        <w:t>MOU</w:t>
      </w:r>
      <w:r w:rsidRPr="554CC4AE">
        <w:rPr>
          <w:rFonts w:ascii="Calibri Light" w:hAnsi="Calibri Light" w:cstheme="majorBidi"/>
          <w:color w:val="000000" w:themeColor="text1"/>
        </w:rPr>
        <w:t xml:space="preserve">, in a manner that is compliant with the European Union’s General Data Protection Regulation (“GDPR”) (Regulation (EU) 2016/679) and in line with the </w:t>
      </w:r>
      <w:hyperlink r:id="rId11" w:tgtFrame="_blank" w:history="1">
        <w:r w:rsidRPr="554CC4AE">
          <w:rPr>
            <w:rFonts w:ascii="Calibri Light" w:hAnsi="Calibri Light" w:cstheme="majorBidi"/>
            <w:color w:val="000000" w:themeColor="text1"/>
          </w:rPr>
          <w:t>Danish Data Protection Act</w:t>
        </w:r>
      </w:hyperlink>
      <w:r w:rsidRPr="554CC4AE">
        <w:rPr>
          <w:rFonts w:ascii="Calibri Light" w:hAnsi="Calibri Light" w:cstheme="majorBidi"/>
          <w:color w:val="000000" w:themeColor="text1"/>
        </w:rPr>
        <w:t xml:space="preserve"> (No. 502 of 23 May 2018), together with any extra or updating legislation that impacts the GDPR and any rules or regulations that are issued by authorities that are responsible for supervising the GDPR. The</w:t>
      </w:r>
      <w:r w:rsidR="00614B13" w:rsidRPr="554CC4AE">
        <w:rPr>
          <w:rFonts w:ascii="Calibri Light" w:hAnsi="Calibri Light" w:cstheme="majorBidi"/>
          <w:color w:val="000000" w:themeColor="text1"/>
        </w:rPr>
        <w:t xml:space="preserve"> board member</w:t>
      </w:r>
      <w:r w:rsidR="00341416" w:rsidRPr="554CC4AE">
        <w:rPr>
          <w:rFonts w:ascii="Calibri Light" w:hAnsi="Calibri Light" w:cstheme="majorBidi"/>
          <w:color w:val="000000" w:themeColor="text1"/>
        </w:rPr>
        <w:t xml:space="preserve"> </w:t>
      </w:r>
      <w:r w:rsidR="00E23FED" w:rsidRPr="554CC4AE">
        <w:rPr>
          <w:rFonts w:ascii="Calibri Light" w:hAnsi="Calibri Light" w:cstheme="majorBidi"/>
          <w:color w:val="000000" w:themeColor="text1"/>
        </w:rPr>
        <w:t>is</w:t>
      </w:r>
      <w:r w:rsidRPr="554CC4AE">
        <w:rPr>
          <w:rFonts w:ascii="Calibri Light" w:hAnsi="Calibri Light" w:cstheme="majorBidi"/>
          <w:color w:val="000000" w:themeColor="text1"/>
        </w:rPr>
        <w:t xml:space="preserve"> required to inform DRC immediately of any data breach at </w:t>
      </w:r>
      <w:hyperlink r:id="rId12" w:tgtFrame="_blank" w:history="1">
        <w:r w:rsidRPr="554CC4AE">
          <w:rPr>
            <w:rFonts w:ascii="Calibri Light" w:hAnsi="Calibri Light" w:cstheme="majorBidi"/>
            <w:color w:val="000000" w:themeColor="text1"/>
          </w:rPr>
          <w:t>GDPR@drc.ngo</w:t>
        </w:r>
      </w:hyperlink>
      <w:r w:rsidRPr="554CC4AE">
        <w:rPr>
          <w:rFonts w:ascii="Calibri Light" w:hAnsi="Calibri Light" w:cstheme="majorBidi"/>
          <w:color w:val="000000" w:themeColor="text1"/>
        </w:rPr>
        <w:t>. </w:t>
      </w:r>
    </w:p>
    <w:p w14:paraId="1C3865D3" w14:textId="4719E0CE" w:rsidR="546EE766" w:rsidRDefault="244D6DB9" w:rsidP="15BB5C20">
      <w:pPr>
        <w:pStyle w:val="Titre1"/>
        <w:numPr>
          <w:ilvl w:val="0"/>
          <w:numId w:val="0"/>
        </w:numPr>
        <w:jc w:val="both"/>
      </w:pPr>
      <w:r>
        <w:t xml:space="preserve">4.2 </w:t>
      </w:r>
      <w:r w:rsidR="77B9FD88">
        <w:tab/>
      </w:r>
      <w:r w:rsidR="41DCDFFD">
        <w:t>The SRF is committed to maintain effective</w:t>
      </w:r>
      <w:r w:rsidR="06D1CE61">
        <w:t xml:space="preserve"> process</w:t>
      </w:r>
      <w:r w:rsidR="41DCDFFD">
        <w:t>, transparen</w:t>
      </w:r>
      <w:r w:rsidR="693EB359">
        <w:t>cy</w:t>
      </w:r>
      <w:r w:rsidR="41DCDFFD">
        <w:t xml:space="preserve"> and fairness i</w:t>
      </w:r>
      <w:r w:rsidR="16CEC9CE">
        <w:t xml:space="preserve">n all </w:t>
      </w:r>
      <w:r w:rsidR="41DCDFFD">
        <w:t>call for</w:t>
      </w:r>
      <w:r w:rsidR="49EBE68D">
        <w:t xml:space="preserve"> </w:t>
      </w:r>
      <w:r w:rsidR="41DCDFFD">
        <w:t xml:space="preserve">proposals </w:t>
      </w:r>
      <w:r w:rsidR="7517ECAF">
        <w:t>aiming at selecting SRF partners</w:t>
      </w:r>
      <w:r w:rsidR="41DCDFFD">
        <w:t>.</w:t>
      </w:r>
      <w:r w:rsidR="1C786A65">
        <w:t xml:space="preserve"> </w:t>
      </w:r>
      <w:r w:rsidR="0670D5F2">
        <w:t xml:space="preserve"> </w:t>
      </w:r>
      <w:bookmarkStart w:id="0" w:name="_Hlk127369014"/>
      <w:r w:rsidR="37D9C5B1">
        <w:t xml:space="preserve">No </w:t>
      </w:r>
      <w:r w:rsidR="0670D5F2">
        <w:t xml:space="preserve">information related to </w:t>
      </w:r>
      <w:r w:rsidR="1B2E1C57">
        <w:t xml:space="preserve">the </w:t>
      </w:r>
      <w:r w:rsidR="0670D5F2">
        <w:t>call for concept notes and proposal</w:t>
      </w:r>
      <w:r w:rsidR="587E7AA9">
        <w:t>s</w:t>
      </w:r>
      <w:r w:rsidR="0670D5F2">
        <w:t xml:space="preserve"> can be shared by </w:t>
      </w:r>
      <w:r w:rsidR="48A6660A">
        <w:t xml:space="preserve">NGO </w:t>
      </w:r>
      <w:r w:rsidR="0670D5F2">
        <w:t xml:space="preserve">board members with their respective organisations </w:t>
      </w:r>
      <w:r w:rsidR="31CBFE6F">
        <w:t xml:space="preserve">and staff </w:t>
      </w:r>
      <w:r w:rsidR="17076869">
        <w:t xml:space="preserve">or outside of their organisations </w:t>
      </w:r>
      <w:r w:rsidR="7C7374F5">
        <w:t>until the information is made public by the Fund Management Unit</w:t>
      </w:r>
      <w:bookmarkEnd w:id="0"/>
      <w:r w:rsidR="58875318">
        <w:t>.</w:t>
      </w:r>
      <w:r w:rsidR="7C7374F5">
        <w:t xml:space="preserve"> </w:t>
      </w:r>
      <w:r w:rsidR="7CE96CD8">
        <w:t xml:space="preserve">4.3 </w:t>
      </w:r>
      <w:r w:rsidR="37FF2C61">
        <w:tab/>
        <w:t xml:space="preserve">All information </w:t>
      </w:r>
      <w:r w:rsidR="3790FA1F">
        <w:t>including personal identifiable data and</w:t>
      </w:r>
      <w:r w:rsidR="37FF2C61">
        <w:t xml:space="preserve"> Due Diligence Process, which come into the FMU’s possession or knowledge are to be treated strictly as confiden</w:t>
      </w:r>
      <w:r w:rsidR="232C675E">
        <w:t xml:space="preserve">tial and subsequently cannot be made public. </w:t>
      </w:r>
    </w:p>
    <w:p w14:paraId="70D12330" w14:textId="7889A780" w:rsidR="546EE766" w:rsidRDefault="46EDD09F" w:rsidP="0F2F0A13">
      <w:pPr>
        <w:pStyle w:val="Titre1"/>
        <w:rPr>
          <w:b/>
          <w:bCs/>
        </w:rPr>
      </w:pPr>
      <w:r w:rsidRPr="0AAE355A">
        <w:rPr>
          <w:b/>
          <w:bCs/>
        </w:rPr>
        <w:t xml:space="preserve">Conflict of interest </w:t>
      </w:r>
    </w:p>
    <w:p w14:paraId="1F0DB8EA" w14:textId="0E9C32A3" w:rsidR="546EE766" w:rsidRDefault="7CD5A177" w:rsidP="15BB5C20">
      <w:pPr>
        <w:pStyle w:val="Titre1"/>
        <w:numPr>
          <w:ilvl w:val="0"/>
          <w:numId w:val="0"/>
        </w:numPr>
        <w:jc w:val="both"/>
      </w:pPr>
      <w:r>
        <w:t xml:space="preserve">5.1 </w:t>
      </w:r>
      <w:r w:rsidR="18170DAA">
        <w:tab/>
      </w:r>
      <w:r w:rsidR="214A4716">
        <w:t>A Conflict of Interest arises where an entity has an organisational, private or personal interest which may, or could be perceived to compromise its ability to fill its role. Actual, potential (could develop) or perceived (could be considered likely)</w:t>
      </w:r>
      <w:r w:rsidR="54C19191">
        <w:t>.</w:t>
      </w:r>
      <w:r w:rsidR="214A4716">
        <w:t xml:space="preserve"> Conflicts of Interest can arise across all areas of the SRF’s work and in a variety of ways. Conflicts may be of an organisational, personal, financial or political nature</w:t>
      </w:r>
      <w:r w:rsidR="2B2AC74F">
        <w:t xml:space="preserve">. </w:t>
      </w:r>
    </w:p>
    <w:p w14:paraId="4F0A48CC" w14:textId="2441EDEB" w:rsidR="546EE766" w:rsidRDefault="07CB0DF1" w:rsidP="15BB5C20">
      <w:pPr>
        <w:pStyle w:val="Titre1"/>
        <w:numPr>
          <w:ilvl w:val="0"/>
          <w:numId w:val="0"/>
        </w:numPr>
        <w:jc w:val="both"/>
      </w:pPr>
      <w:r>
        <w:t xml:space="preserve">5.2 </w:t>
      </w:r>
      <w:r w:rsidR="65A16178">
        <w:tab/>
        <w:t>The SRF is committed to preventing all forms of conflicts of interest which may arise over its course, including:</w:t>
      </w:r>
    </w:p>
    <w:p w14:paraId="5D661A9C" w14:textId="6DFA7D53" w:rsidR="546EE766" w:rsidRDefault="546EE766" w:rsidP="0F2F0A13">
      <w:pPr>
        <w:spacing w:after="0" w:line="240" w:lineRule="auto"/>
      </w:pPr>
    </w:p>
    <w:p w14:paraId="073C50C4" w14:textId="6A1C4342" w:rsidR="546EE766" w:rsidRDefault="65A16178" w:rsidP="0F2F0A13">
      <w:pPr>
        <w:spacing w:after="0" w:line="240" w:lineRule="auto"/>
        <w:jc w:val="both"/>
        <w:rPr>
          <w:rFonts w:ascii="Calibri Light" w:eastAsiaTheme="majorEastAsia" w:hAnsi="Calibri Light" w:cstheme="majorBidi"/>
          <w:color w:val="000000" w:themeColor="text1"/>
        </w:rPr>
      </w:pPr>
      <w:r w:rsidRPr="0F2F0A13">
        <w:rPr>
          <w:rFonts w:ascii="Calibri Light" w:eastAsiaTheme="majorEastAsia" w:hAnsi="Calibri Light" w:cstheme="majorBidi"/>
          <w:b/>
          <w:bCs/>
          <w:color w:val="000000" w:themeColor="text1"/>
        </w:rPr>
        <w:t>Organisational interests</w:t>
      </w:r>
      <w:r w:rsidRPr="0F2F0A13">
        <w:rPr>
          <w:rFonts w:ascii="Calibri Light" w:eastAsiaTheme="majorEastAsia" w:hAnsi="Calibri Light" w:cstheme="majorBidi"/>
          <w:color w:val="000000" w:themeColor="text1"/>
        </w:rPr>
        <w:t xml:space="preserve"> refer to those implicit, unstated aims of organisations which reflect the common interests of its members in terms of career prospects, status and power.</w:t>
      </w:r>
    </w:p>
    <w:p w14:paraId="29ED60F5" w14:textId="42756CE6" w:rsidR="546EE766" w:rsidRDefault="546EE766" w:rsidP="0F2F0A13">
      <w:pPr>
        <w:spacing w:after="0" w:line="240" w:lineRule="auto"/>
        <w:jc w:val="both"/>
        <w:rPr>
          <w:rFonts w:ascii="Calibri Light" w:eastAsiaTheme="majorEastAsia" w:hAnsi="Calibri Light" w:cstheme="majorBidi"/>
          <w:color w:val="000000" w:themeColor="text1"/>
        </w:rPr>
      </w:pPr>
    </w:p>
    <w:p w14:paraId="49ABA3E2" w14:textId="253EA8E5" w:rsidR="546EE766" w:rsidRDefault="65A16178" w:rsidP="0F2F0A13">
      <w:pPr>
        <w:spacing w:after="0" w:line="240" w:lineRule="auto"/>
        <w:jc w:val="both"/>
        <w:rPr>
          <w:rFonts w:ascii="Calibri Light" w:eastAsiaTheme="majorEastAsia" w:hAnsi="Calibri Light" w:cstheme="majorBidi"/>
          <w:color w:val="000000" w:themeColor="text1"/>
        </w:rPr>
      </w:pPr>
      <w:r w:rsidRPr="0F2F0A13">
        <w:rPr>
          <w:rFonts w:ascii="Calibri Light" w:eastAsiaTheme="majorEastAsia" w:hAnsi="Calibri Light" w:cstheme="majorBidi"/>
          <w:b/>
          <w:bCs/>
          <w:color w:val="000000" w:themeColor="text1"/>
        </w:rPr>
        <w:lastRenderedPageBreak/>
        <w:t xml:space="preserve">Financial interests </w:t>
      </w:r>
      <w:r w:rsidRPr="0F2F0A13">
        <w:rPr>
          <w:rFonts w:ascii="Calibri Light" w:eastAsiaTheme="majorEastAsia" w:hAnsi="Calibri Light" w:cstheme="majorBidi"/>
          <w:color w:val="000000" w:themeColor="text1"/>
        </w:rPr>
        <w:t xml:space="preserve">whereby the actual, potential or perceived financial gain or loss might influence an entity’s independent judgement and ability to play its role, etc. </w:t>
      </w:r>
    </w:p>
    <w:p w14:paraId="2537FA7E" w14:textId="68DA1818" w:rsidR="546EE766" w:rsidRDefault="546EE766" w:rsidP="0F2F0A13">
      <w:pPr>
        <w:spacing w:after="0" w:line="240" w:lineRule="auto"/>
        <w:jc w:val="both"/>
        <w:rPr>
          <w:rFonts w:ascii="Calibri Light" w:eastAsiaTheme="majorEastAsia" w:hAnsi="Calibri Light" w:cstheme="majorBidi"/>
          <w:color w:val="000000" w:themeColor="text1"/>
        </w:rPr>
      </w:pPr>
    </w:p>
    <w:p w14:paraId="744B299B" w14:textId="7D8B14A2" w:rsidR="546EE766" w:rsidRDefault="5569CA10" w:rsidP="0AAE355A">
      <w:pPr>
        <w:spacing w:after="0" w:line="240" w:lineRule="auto"/>
        <w:jc w:val="both"/>
        <w:rPr>
          <w:rFonts w:ascii="Calibri Light" w:eastAsiaTheme="majorEastAsia" w:hAnsi="Calibri Light" w:cstheme="majorBidi"/>
          <w:color w:val="000000" w:themeColor="text1"/>
        </w:rPr>
      </w:pPr>
      <w:r w:rsidRPr="0AAE355A">
        <w:rPr>
          <w:rFonts w:ascii="Calibri Light" w:eastAsiaTheme="majorEastAsia" w:hAnsi="Calibri Light" w:cstheme="majorBidi"/>
          <w:b/>
          <w:bCs/>
          <w:color w:val="000000" w:themeColor="text1"/>
        </w:rPr>
        <w:t>Personal interests</w:t>
      </w:r>
      <w:r w:rsidRPr="0AAE355A">
        <w:rPr>
          <w:rFonts w:ascii="Calibri Light" w:eastAsiaTheme="majorEastAsia" w:hAnsi="Calibri Light" w:cstheme="majorBidi"/>
          <w:color w:val="000000" w:themeColor="text1"/>
        </w:rPr>
        <w:t xml:space="preserve"> comprising personal or familial relationships and other potential sources of bias.</w:t>
      </w:r>
      <w:r w:rsidR="10B89223" w:rsidRPr="0AAE355A">
        <w:rPr>
          <w:rFonts w:ascii="Calibri Light" w:eastAsiaTheme="majorEastAsia" w:hAnsi="Calibri Light" w:cstheme="majorBidi"/>
          <w:color w:val="000000" w:themeColor="text1"/>
        </w:rPr>
        <w:t xml:space="preserve"> </w:t>
      </w:r>
      <w:r w:rsidRPr="0AAE355A">
        <w:rPr>
          <w:rFonts w:ascii="Calibri Light" w:eastAsiaTheme="majorEastAsia" w:hAnsi="Calibri Light" w:cstheme="majorBidi"/>
          <w:color w:val="000000" w:themeColor="text1"/>
        </w:rPr>
        <w:t>Social and political interests, comprising affiliation to religious, ethnical or associative groups that is such that independence of the entity is prejudiced.</w:t>
      </w:r>
    </w:p>
    <w:p w14:paraId="311E912B" w14:textId="331A3348" w:rsidR="546EE766" w:rsidRDefault="546EE766" w:rsidP="0F2F0A13">
      <w:pPr>
        <w:spacing w:after="0" w:line="240" w:lineRule="auto"/>
        <w:jc w:val="both"/>
        <w:rPr>
          <w:rFonts w:ascii="Calibri Light" w:eastAsiaTheme="majorEastAsia" w:hAnsi="Calibri Light" w:cstheme="majorBidi"/>
          <w:color w:val="000000" w:themeColor="text1"/>
        </w:rPr>
      </w:pPr>
    </w:p>
    <w:p w14:paraId="409D04B7" w14:textId="42F5820F" w:rsidR="546EE766" w:rsidRDefault="65A16178" w:rsidP="0F2F0A13">
      <w:pPr>
        <w:spacing w:after="0" w:line="240" w:lineRule="auto"/>
        <w:jc w:val="both"/>
        <w:rPr>
          <w:rFonts w:ascii="Calibri Light" w:eastAsiaTheme="majorEastAsia" w:hAnsi="Calibri Light" w:cstheme="majorBidi"/>
          <w:color w:val="000000" w:themeColor="text1"/>
        </w:rPr>
      </w:pPr>
      <w:r w:rsidRPr="0F2F0A13">
        <w:rPr>
          <w:rFonts w:ascii="Calibri Light" w:eastAsiaTheme="majorEastAsia" w:hAnsi="Calibri Light" w:cstheme="majorBidi"/>
          <w:color w:val="000000" w:themeColor="text1"/>
        </w:rPr>
        <w:t>The SRF acknowledges that the previous list is not exhaustive and that conflicts of interest may arise in many other forms, including beneficial ownership-related issues as well as matters of fraud and corruption.</w:t>
      </w:r>
    </w:p>
    <w:p w14:paraId="73955C7C" w14:textId="297ADC94" w:rsidR="546EE766" w:rsidRDefault="546EE766" w:rsidP="0F2F0A13">
      <w:pPr>
        <w:spacing w:after="0" w:line="240" w:lineRule="auto"/>
        <w:jc w:val="both"/>
        <w:rPr>
          <w:rFonts w:ascii="Calibri Light" w:eastAsiaTheme="majorEastAsia" w:hAnsi="Calibri Light" w:cstheme="majorBidi"/>
          <w:color w:val="000000" w:themeColor="text1"/>
        </w:rPr>
      </w:pPr>
    </w:p>
    <w:p w14:paraId="41ED301A" w14:textId="103E87A9" w:rsidR="546EE766" w:rsidRDefault="65A16178" w:rsidP="0F2F0A13">
      <w:pPr>
        <w:spacing w:after="0" w:line="240" w:lineRule="auto"/>
        <w:jc w:val="both"/>
        <w:rPr>
          <w:rFonts w:ascii="Calibri Light" w:eastAsiaTheme="majorEastAsia" w:hAnsi="Calibri Light" w:cstheme="majorBidi"/>
          <w:color w:val="000000" w:themeColor="text1"/>
        </w:rPr>
      </w:pPr>
      <w:r w:rsidRPr="0F2F0A13">
        <w:rPr>
          <w:rFonts w:ascii="Calibri Light" w:eastAsiaTheme="majorEastAsia" w:hAnsi="Calibri Light" w:cstheme="majorBidi"/>
          <w:color w:val="000000" w:themeColor="text1"/>
        </w:rPr>
        <w:t>A “conflict of interest” could impact the SRF in different ways:</w:t>
      </w:r>
    </w:p>
    <w:p w14:paraId="74CE3D89" w14:textId="66B49E27" w:rsidR="546EE766" w:rsidRDefault="65A16178" w:rsidP="0F2F0A13">
      <w:pPr>
        <w:pStyle w:val="Paragraphedeliste"/>
        <w:numPr>
          <w:ilvl w:val="0"/>
          <w:numId w:val="2"/>
        </w:numPr>
        <w:jc w:val="both"/>
        <w:rPr>
          <w:rFonts w:ascii="Calibri Light" w:eastAsiaTheme="majorEastAsia" w:hAnsi="Calibri Light" w:cstheme="majorBidi"/>
          <w:color w:val="000000" w:themeColor="text1"/>
        </w:rPr>
      </w:pPr>
      <w:r w:rsidRPr="0F2F0A13">
        <w:rPr>
          <w:rFonts w:ascii="Calibri Light" w:eastAsiaTheme="majorEastAsia" w:hAnsi="Calibri Light" w:cstheme="majorBidi"/>
          <w:color w:val="000000" w:themeColor="text1"/>
        </w:rPr>
        <w:t xml:space="preserve">significantly impair the individual’s objectivity in carrying out her/his duties and responsibilities for the Sahel Regional Fund (hereafter DRC); or </w:t>
      </w:r>
    </w:p>
    <w:p w14:paraId="70B213CA" w14:textId="01F44DD7" w:rsidR="546EE766" w:rsidRDefault="5569CA10" w:rsidP="0AAE355A">
      <w:pPr>
        <w:pStyle w:val="Paragraphedeliste"/>
        <w:numPr>
          <w:ilvl w:val="0"/>
          <w:numId w:val="2"/>
        </w:numPr>
        <w:spacing w:line="256" w:lineRule="auto"/>
        <w:jc w:val="both"/>
        <w:rPr>
          <w:rFonts w:ascii="Calibri Light" w:eastAsiaTheme="majorEastAsia" w:hAnsi="Calibri Light" w:cstheme="majorBidi"/>
          <w:color w:val="000000" w:themeColor="text1"/>
        </w:rPr>
      </w:pPr>
      <w:r w:rsidRPr="0AAE355A">
        <w:rPr>
          <w:rFonts w:ascii="Calibri Light" w:eastAsiaTheme="majorEastAsia" w:hAnsi="Calibri Light" w:cstheme="majorBidi"/>
          <w:color w:val="000000" w:themeColor="text1"/>
        </w:rPr>
        <w:t>create an unfair advantage for any person or organisation.</w:t>
      </w:r>
    </w:p>
    <w:p w14:paraId="55D0F03D" w14:textId="1B49C22B" w:rsidR="546EE766" w:rsidRDefault="71BB8EBD" w:rsidP="15BB5C20">
      <w:pPr>
        <w:pStyle w:val="Titre1"/>
        <w:numPr>
          <w:ilvl w:val="0"/>
          <w:numId w:val="0"/>
        </w:numPr>
        <w:jc w:val="both"/>
      </w:pPr>
      <w:r>
        <w:t xml:space="preserve">5.3 </w:t>
      </w:r>
      <w:r w:rsidR="187A4DC8">
        <w:tab/>
      </w:r>
      <w:r w:rsidR="0DCB9E27">
        <w:t xml:space="preserve">Circumstances that could lead a reasonable person to question an individual’s objectivity, or whether an unfair advantage has been created, constitute a conflict of interest. Such a conflict of interest is subject to self-declaration to FMU. </w:t>
      </w:r>
      <w:r w:rsidR="6F2854EB">
        <w:t>(see annex self-declaration form and process for such declaration)</w:t>
      </w:r>
      <w:r w:rsidR="3B341D49">
        <w:t xml:space="preserve">. </w:t>
      </w:r>
    </w:p>
    <w:p w14:paraId="6F77801E" w14:textId="77777777" w:rsidR="009E34E2" w:rsidRDefault="69356F4D" w:rsidP="009E34E2">
      <w:pPr>
        <w:pStyle w:val="Titre1"/>
        <w:jc w:val="both"/>
      </w:pPr>
      <w:r w:rsidRPr="0AAE355A">
        <w:rPr>
          <w:b/>
          <w:bCs/>
        </w:rPr>
        <w:t>Duration</w:t>
      </w:r>
    </w:p>
    <w:p w14:paraId="5955D26F" w14:textId="2B357CE9" w:rsidR="122F90CE" w:rsidRDefault="1E6DE260" w:rsidP="0AAE355A">
      <w:pPr>
        <w:pStyle w:val="Titre1"/>
        <w:numPr>
          <w:ilvl w:val="1"/>
          <w:numId w:val="6"/>
        </w:numPr>
        <w:jc w:val="both"/>
      </w:pPr>
      <w:r>
        <w:t xml:space="preserve">This </w:t>
      </w:r>
      <w:r w:rsidR="567B774E">
        <w:t xml:space="preserve">MoU </w:t>
      </w:r>
      <w:r>
        <w:t>will</w:t>
      </w:r>
      <w:r w:rsidR="5DBF3DA9">
        <w:t xml:space="preserve"> be effective upon the </w:t>
      </w:r>
      <w:r w:rsidR="5D4796BC">
        <w:t>establishment of the SRF board</w:t>
      </w:r>
      <w:r w:rsidR="59F2DB08">
        <w:t xml:space="preserve"> </w:t>
      </w:r>
      <w:r w:rsidR="7BB2C2B6">
        <w:t xml:space="preserve">(August 2022) </w:t>
      </w:r>
      <w:r w:rsidR="5309B4CD">
        <w:t xml:space="preserve">and up </w:t>
      </w:r>
      <w:r w:rsidR="5DBF3DA9">
        <w:t xml:space="preserve">to </w:t>
      </w:r>
      <w:r w:rsidR="3E86BE1D">
        <w:t>January 2024</w:t>
      </w:r>
      <w:r w:rsidR="6BDBAE30">
        <w:t>, with the possibility of extension upon written agreement of both Parties.</w:t>
      </w:r>
      <w:r w:rsidR="49706823">
        <w:t xml:space="preserve"> The</w:t>
      </w:r>
      <w:r w:rsidR="7A09CD4D">
        <w:t xml:space="preserve"> </w:t>
      </w:r>
      <w:r w:rsidR="2013D5D9">
        <w:t xml:space="preserve">end </w:t>
      </w:r>
      <w:r w:rsidR="49706823">
        <w:t xml:space="preserve">date </w:t>
      </w:r>
      <w:r w:rsidR="67EB61C0">
        <w:t xml:space="preserve">of January 2024 </w:t>
      </w:r>
      <w:r w:rsidR="6F55A836">
        <w:t>may change upon decision from the SRF board on</w:t>
      </w:r>
      <w:r w:rsidR="49706823">
        <w:t xml:space="preserve"> the modalities of transition of the current </w:t>
      </w:r>
      <w:r w:rsidR="77B6495C">
        <w:t xml:space="preserve">SRF </w:t>
      </w:r>
      <w:r w:rsidR="0871FC59">
        <w:t>B</w:t>
      </w:r>
      <w:r w:rsidR="49706823">
        <w:t xml:space="preserve">oard members with the new </w:t>
      </w:r>
      <w:r w:rsidR="77B6495C">
        <w:t xml:space="preserve">SRF </w:t>
      </w:r>
      <w:r w:rsidR="0871FC59">
        <w:t>B</w:t>
      </w:r>
      <w:r w:rsidR="0A697C95">
        <w:t>oard member</w:t>
      </w:r>
      <w:r w:rsidR="5049C8E4">
        <w:t>s</w:t>
      </w:r>
      <w:r w:rsidR="370019D6">
        <w:t xml:space="preserve"> which shall be decided in 2023. </w:t>
      </w:r>
    </w:p>
    <w:p w14:paraId="4EC24C1A" w14:textId="3C9705A4" w:rsidR="64E58C1A" w:rsidRDefault="64E58C1A" w:rsidP="0AAE355A">
      <w:pPr>
        <w:rPr>
          <w:rFonts w:ascii="Calibri Light" w:eastAsiaTheme="majorEastAsia" w:hAnsi="Calibri Light" w:cstheme="majorBidi"/>
          <w:color w:val="000000" w:themeColor="text1"/>
        </w:rPr>
      </w:pPr>
    </w:p>
    <w:p w14:paraId="7892C5E2" w14:textId="095696A4" w:rsidR="64E58C1A" w:rsidRDefault="1761B718" w:rsidP="0AAE355A">
      <w:r w:rsidRPr="0AAE355A">
        <w:rPr>
          <w:rFonts w:ascii="Calibri Light" w:eastAsiaTheme="majorEastAsia" w:hAnsi="Calibri Light" w:cstheme="majorBidi"/>
          <w:color w:val="000000" w:themeColor="text1"/>
        </w:rPr>
        <w:t>6.2</w:t>
      </w:r>
      <w:r w:rsidR="64E58C1A">
        <w:tab/>
      </w:r>
      <w:r w:rsidR="6C1289AE" w:rsidRPr="0AAE355A">
        <w:rPr>
          <w:rFonts w:ascii="Calibri Light" w:eastAsiaTheme="majorEastAsia" w:hAnsi="Calibri Light" w:cstheme="majorBidi"/>
          <w:color w:val="000000" w:themeColor="text1"/>
        </w:rPr>
        <w:t>In the event of a party not complying with the recommendations endorsed by the SRF Board on conflicts of interest-related matters (as detailed above), the Board retains the authority to deploy a range of sanctions</w:t>
      </w:r>
      <w:r w:rsidR="4E043E3F" w:rsidRPr="0AAE355A">
        <w:rPr>
          <w:rFonts w:ascii="Calibri Light" w:eastAsiaTheme="majorEastAsia" w:hAnsi="Calibri Light" w:cstheme="majorBidi"/>
          <w:color w:val="000000" w:themeColor="text1"/>
        </w:rPr>
        <w:t xml:space="preserve"> such as</w:t>
      </w:r>
      <w:r w:rsidR="6C1289AE" w:rsidRPr="0AAE355A">
        <w:rPr>
          <w:rFonts w:ascii="Calibri Light" w:eastAsiaTheme="majorEastAsia" w:hAnsi="Calibri Light" w:cstheme="majorBidi"/>
          <w:color w:val="000000" w:themeColor="text1"/>
        </w:rPr>
        <w:t>:</w:t>
      </w:r>
    </w:p>
    <w:p w14:paraId="100630D0" w14:textId="6F1D7FC1" w:rsidR="64E58C1A" w:rsidRDefault="64E58C1A">
      <w:pPr>
        <w:pStyle w:val="Paragraphedeliste"/>
        <w:numPr>
          <w:ilvl w:val="1"/>
          <w:numId w:val="3"/>
        </w:numPr>
      </w:pPr>
      <w:r w:rsidRPr="0F2F0A13">
        <w:rPr>
          <w:rFonts w:ascii="Calibri Light" w:eastAsiaTheme="majorEastAsia" w:hAnsi="Calibri Light" w:cstheme="majorBidi"/>
          <w:color w:val="000000" w:themeColor="text1"/>
        </w:rPr>
        <w:t xml:space="preserve">A warning </w:t>
      </w:r>
    </w:p>
    <w:p w14:paraId="6FDA7DD3" w14:textId="5836EB4F" w:rsidR="4A32D9D5" w:rsidRDefault="4A32D9D5">
      <w:pPr>
        <w:pStyle w:val="Paragraphedeliste"/>
        <w:numPr>
          <w:ilvl w:val="1"/>
          <w:numId w:val="3"/>
        </w:numPr>
      </w:pPr>
      <w:r w:rsidRPr="0F2F0A13">
        <w:rPr>
          <w:rFonts w:ascii="Calibri Light" w:eastAsiaTheme="majorEastAsia" w:hAnsi="Calibri Light" w:cstheme="majorBidi"/>
          <w:color w:val="000000" w:themeColor="text1"/>
        </w:rPr>
        <w:t>S</w:t>
      </w:r>
      <w:r w:rsidR="64E58C1A" w:rsidRPr="0F2F0A13">
        <w:rPr>
          <w:rFonts w:ascii="Calibri Light" w:eastAsiaTheme="majorEastAsia" w:hAnsi="Calibri Light" w:cstheme="majorBidi"/>
          <w:color w:val="000000" w:themeColor="text1"/>
        </w:rPr>
        <w:t xml:space="preserve">uspension of voting rights within the Board members </w:t>
      </w:r>
    </w:p>
    <w:p w14:paraId="39FB0A54" w14:textId="3DD5770D" w:rsidR="64E58C1A" w:rsidRDefault="64E58C1A">
      <w:pPr>
        <w:pStyle w:val="Paragraphedeliste"/>
        <w:numPr>
          <w:ilvl w:val="1"/>
          <w:numId w:val="3"/>
        </w:numPr>
      </w:pPr>
      <w:r w:rsidRPr="15BB5C20">
        <w:rPr>
          <w:rFonts w:ascii="Calibri Light" w:eastAsiaTheme="majorEastAsia" w:hAnsi="Calibri Light" w:cstheme="majorBidi"/>
          <w:color w:val="000000" w:themeColor="text1"/>
        </w:rPr>
        <w:t>Termination of membership</w:t>
      </w:r>
    </w:p>
    <w:p w14:paraId="5BD44FBF" w14:textId="6D4C112D" w:rsidR="122F90CE" w:rsidRDefault="122F90CE" w:rsidP="122F90CE"/>
    <w:p w14:paraId="53C2BE90" w14:textId="55078FC9" w:rsidR="52A47C27" w:rsidRDefault="4A8CD19B" w:rsidP="15BB5C20">
      <w:pPr>
        <w:jc w:val="both"/>
        <w:rPr>
          <w:rFonts w:ascii="Calibri Light" w:eastAsiaTheme="majorEastAsia" w:hAnsi="Calibri Light" w:cstheme="majorBidi"/>
          <w:color w:val="000000" w:themeColor="text1"/>
        </w:rPr>
      </w:pPr>
      <w:r w:rsidRPr="15BB5C20">
        <w:rPr>
          <w:rFonts w:ascii="Calibri Light" w:eastAsiaTheme="majorEastAsia" w:hAnsi="Calibri Light" w:cstheme="majorBidi"/>
          <w:color w:val="000000" w:themeColor="text1"/>
        </w:rPr>
        <w:t xml:space="preserve">6.3 </w:t>
      </w:r>
      <w:r w:rsidR="52A47C27">
        <w:tab/>
      </w:r>
      <w:r w:rsidR="52A47C27" w:rsidRPr="15BB5C20">
        <w:rPr>
          <w:rFonts w:ascii="Calibri Light" w:eastAsiaTheme="majorEastAsia" w:hAnsi="Calibri Light" w:cstheme="majorBidi"/>
          <w:color w:val="000000" w:themeColor="text1"/>
        </w:rPr>
        <w:t>Any of the first two level of sanctions will cease as soon as the concerned entity or entities comply with the Board’s recommendations</w:t>
      </w:r>
    </w:p>
    <w:p w14:paraId="32B3CB52" w14:textId="250AC722" w:rsidR="004878CC" w:rsidRDefault="04671288" w:rsidP="122F90CE">
      <w:pPr>
        <w:pStyle w:val="Titre1"/>
        <w:numPr>
          <w:ilvl w:val="0"/>
          <w:numId w:val="0"/>
        </w:numPr>
        <w:jc w:val="both"/>
        <w:rPr>
          <w:color w:val="auto"/>
        </w:rPr>
      </w:pPr>
      <w:r>
        <w:t>6.4</w:t>
      </w:r>
      <w:r w:rsidR="0FB88A0E">
        <w:tab/>
      </w:r>
      <w:r w:rsidR="5DBF3DA9">
        <w:t xml:space="preserve">Either </w:t>
      </w:r>
      <w:r w:rsidR="6BDBAE30">
        <w:t>P</w:t>
      </w:r>
      <w:r w:rsidR="5DBF3DA9">
        <w:t xml:space="preserve">arty can terminate this </w:t>
      </w:r>
      <w:r w:rsidR="4E639865">
        <w:t xml:space="preserve">MoU </w:t>
      </w:r>
      <w:r w:rsidR="6BDBAE30">
        <w:t xml:space="preserve">“with cause” </w:t>
      </w:r>
      <w:r w:rsidR="5DBF3DA9">
        <w:t>upon one-month prior written notice</w:t>
      </w:r>
      <w:r w:rsidR="6BDBAE30">
        <w:t xml:space="preserve"> to the other Party. Termination shall be “with cause” in the event of the other Party’s </w:t>
      </w:r>
      <w:r w:rsidR="6D9796E4">
        <w:t>breach of contractual and ethical obligation</w:t>
      </w:r>
      <w:r w:rsidR="3EC06A9D">
        <w:t>s</w:t>
      </w:r>
      <w:r w:rsidR="6D9796E4">
        <w:t xml:space="preserve"> as referred in the </w:t>
      </w:r>
      <w:r w:rsidR="4EE3A3A8">
        <w:t xml:space="preserve">SRF Governance Role, Structure &amp; functioning, the SRF </w:t>
      </w:r>
      <w:r w:rsidR="6D9796E4">
        <w:t>Operation Manual and the SRF Charter</w:t>
      </w:r>
      <w:r w:rsidR="75B843CE">
        <w:t xml:space="preserve"> </w:t>
      </w:r>
      <w:r w:rsidR="6BDBAE30">
        <w:t xml:space="preserve">in the performance of its duties hereunder, or in the event the non-terminating Party fails to comply with </w:t>
      </w:r>
      <w:r w:rsidR="5021513F">
        <w:t xml:space="preserve">any of </w:t>
      </w:r>
      <w:r w:rsidR="6BDBAE30">
        <w:t xml:space="preserve">its material obligations under this </w:t>
      </w:r>
      <w:r w:rsidR="4E639865">
        <w:t xml:space="preserve">MoU </w:t>
      </w:r>
      <w:r w:rsidR="6BDBAE30">
        <w:t>and fails to cure such failure within ten (10) days of its receipt of written no</w:t>
      </w:r>
      <w:r w:rsidR="6BDBAE30" w:rsidRPr="0AAE355A">
        <w:rPr>
          <w:color w:val="auto"/>
        </w:rPr>
        <w:t>tice thereof.</w:t>
      </w:r>
      <w:r w:rsidR="0EACCC3E" w:rsidRPr="0AAE355A">
        <w:rPr>
          <w:color w:val="auto"/>
        </w:rPr>
        <w:t xml:space="preserve"> </w:t>
      </w:r>
    </w:p>
    <w:p w14:paraId="5C6DE335" w14:textId="39C6EB65" w:rsidR="0AAE355A" w:rsidRDefault="0AAE355A" w:rsidP="0AAE355A"/>
    <w:p w14:paraId="628732DC" w14:textId="4EF33FFC" w:rsidR="2C05C76B" w:rsidRDefault="2C05C76B" w:rsidP="0AAE355A">
      <w:pPr>
        <w:pStyle w:val="Titre1"/>
        <w:numPr>
          <w:ilvl w:val="0"/>
          <w:numId w:val="0"/>
        </w:numPr>
        <w:jc w:val="both"/>
      </w:pPr>
      <w:r w:rsidRPr="0AAE355A">
        <w:t xml:space="preserve">6.5 </w:t>
      </w:r>
      <w:r>
        <w:tab/>
      </w:r>
      <w:r w:rsidRPr="0AAE355A">
        <w:t>This Agreement can be terminated with “no cause” at any time by one months’ written notice by the board members.</w:t>
      </w:r>
    </w:p>
    <w:p w14:paraId="13B33618" w14:textId="19E9BFB6" w:rsidR="0AAE355A" w:rsidRDefault="0AAE355A" w:rsidP="0AAE355A"/>
    <w:p w14:paraId="32C6721F" w14:textId="4D43746A" w:rsidR="4D4A05B7" w:rsidRDefault="1D4A5D60" w:rsidP="122F90CE">
      <w:pPr>
        <w:pStyle w:val="Titre1"/>
        <w:numPr>
          <w:ilvl w:val="0"/>
          <w:numId w:val="0"/>
        </w:numPr>
        <w:jc w:val="both"/>
        <w:rPr>
          <w:color w:val="auto"/>
        </w:rPr>
      </w:pPr>
      <w:r w:rsidRPr="0AAE355A">
        <w:rPr>
          <w:color w:val="auto"/>
        </w:rPr>
        <w:t>6.</w:t>
      </w:r>
      <w:r w:rsidR="5F70F6BC" w:rsidRPr="0AAE355A">
        <w:rPr>
          <w:color w:val="auto"/>
        </w:rPr>
        <w:t>6</w:t>
      </w:r>
      <w:r w:rsidR="4D4A05B7">
        <w:tab/>
      </w:r>
      <w:r w:rsidR="0EACCC3E" w:rsidRPr="0AAE355A">
        <w:rPr>
          <w:color w:val="auto"/>
        </w:rPr>
        <w:t>Failure to attend at least 50% of the board meeting</w:t>
      </w:r>
      <w:r w:rsidR="408BF11A" w:rsidRPr="0AAE355A">
        <w:rPr>
          <w:color w:val="auto"/>
        </w:rPr>
        <w:t>s</w:t>
      </w:r>
      <w:r w:rsidR="0EACCC3E" w:rsidRPr="0AAE355A">
        <w:rPr>
          <w:color w:val="auto"/>
        </w:rPr>
        <w:t xml:space="preserve"> </w:t>
      </w:r>
      <w:r w:rsidR="1EB4374C" w:rsidRPr="0AAE355A">
        <w:rPr>
          <w:color w:val="auto"/>
        </w:rPr>
        <w:t xml:space="preserve">(in person or online meetings) </w:t>
      </w:r>
      <w:r w:rsidR="35A71DB8" w:rsidRPr="0AAE355A">
        <w:rPr>
          <w:color w:val="auto"/>
        </w:rPr>
        <w:t xml:space="preserve">as organisation (the </w:t>
      </w:r>
      <w:r w:rsidR="2011C3FA" w:rsidRPr="0AAE355A">
        <w:rPr>
          <w:color w:val="auto"/>
        </w:rPr>
        <w:t>representative</w:t>
      </w:r>
      <w:r w:rsidR="35A71DB8" w:rsidRPr="0AAE355A">
        <w:rPr>
          <w:color w:val="auto"/>
        </w:rPr>
        <w:t xml:space="preserve"> or his</w:t>
      </w:r>
      <w:r w:rsidR="03A9796F" w:rsidRPr="0AAE355A">
        <w:rPr>
          <w:color w:val="auto"/>
        </w:rPr>
        <w:t>/her</w:t>
      </w:r>
      <w:r w:rsidR="35A71DB8" w:rsidRPr="0AAE355A">
        <w:rPr>
          <w:color w:val="auto"/>
        </w:rPr>
        <w:t xml:space="preserve"> </w:t>
      </w:r>
      <w:r w:rsidR="6BACB560" w:rsidRPr="0AAE355A">
        <w:rPr>
          <w:color w:val="auto"/>
        </w:rPr>
        <w:t>substitute</w:t>
      </w:r>
      <w:r w:rsidR="35A71DB8" w:rsidRPr="0AAE355A">
        <w:rPr>
          <w:color w:val="auto"/>
        </w:rPr>
        <w:t xml:space="preserve">) </w:t>
      </w:r>
      <w:r w:rsidR="0EACCC3E" w:rsidRPr="0AAE355A">
        <w:rPr>
          <w:color w:val="auto"/>
        </w:rPr>
        <w:t xml:space="preserve">will </w:t>
      </w:r>
      <w:r w:rsidR="408BF11A" w:rsidRPr="0AAE355A">
        <w:rPr>
          <w:color w:val="auto"/>
        </w:rPr>
        <w:t>also lead to a termination process.</w:t>
      </w:r>
    </w:p>
    <w:p w14:paraId="2F92B159" w14:textId="3601B391" w:rsidR="122F90CE" w:rsidRDefault="122F90CE" w:rsidP="122F90CE"/>
    <w:p w14:paraId="65B3806C" w14:textId="77777777" w:rsidR="009E34E2" w:rsidRDefault="69356F4D" w:rsidP="009E34E2">
      <w:pPr>
        <w:pStyle w:val="Titre1"/>
        <w:jc w:val="both"/>
      </w:pPr>
      <w:r w:rsidRPr="0AAE355A">
        <w:rPr>
          <w:b/>
          <w:bCs/>
        </w:rPr>
        <w:t xml:space="preserve">Payments </w:t>
      </w:r>
    </w:p>
    <w:p w14:paraId="3FE8A418" w14:textId="3C64A425" w:rsidR="009E34E2" w:rsidRPr="00C56733" w:rsidRDefault="5324D9F6">
      <w:pPr>
        <w:pStyle w:val="Titre1"/>
        <w:numPr>
          <w:ilvl w:val="1"/>
          <w:numId w:val="6"/>
        </w:numPr>
        <w:jc w:val="both"/>
      </w:pPr>
      <w:r>
        <w:t xml:space="preserve">No money will be exchanged between the Parties </w:t>
      </w:r>
      <w:r w:rsidR="192292C0">
        <w:t xml:space="preserve">during the implementation of the project or associated with the execution of the </w:t>
      </w:r>
      <w:r w:rsidR="7D7D687B">
        <w:t>MoU</w:t>
      </w:r>
      <w:r>
        <w:t>.</w:t>
      </w:r>
      <w:r w:rsidR="02CBD42A">
        <w:t xml:space="preserve"> Some </w:t>
      </w:r>
      <w:r w:rsidR="0136713D">
        <w:t xml:space="preserve">transport and accommodations </w:t>
      </w:r>
      <w:r w:rsidR="02CBD42A">
        <w:t xml:space="preserve">costs related </w:t>
      </w:r>
      <w:r w:rsidR="6CD62FD0">
        <w:t xml:space="preserve">to participation in Dakar to the </w:t>
      </w:r>
      <w:r w:rsidR="3BD51F18">
        <w:t xml:space="preserve">SRF </w:t>
      </w:r>
      <w:r w:rsidR="6CD62FD0">
        <w:t xml:space="preserve">board meetings could be covered based on the SRF reimbursement policy. </w:t>
      </w:r>
    </w:p>
    <w:p w14:paraId="7B1C98DD" w14:textId="77777777" w:rsidR="009E34E2" w:rsidRDefault="69356F4D" w:rsidP="009E34E2">
      <w:pPr>
        <w:pStyle w:val="Titre1"/>
        <w:jc w:val="both"/>
      </w:pPr>
      <w:r w:rsidRPr="0AAE355A">
        <w:rPr>
          <w:b/>
          <w:bCs/>
        </w:rPr>
        <w:t>Legal Liability</w:t>
      </w:r>
    </w:p>
    <w:p w14:paraId="5197CAF3" w14:textId="069344CE" w:rsidR="009E34E2" w:rsidRPr="00C57375" w:rsidRDefault="69356F4D">
      <w:pPr>
        <w:pStyle w:val="Titre1"/>
        <w:numPr>
          <w:ilvl w:val="1"/>
          <w:numId w:val="6"/>
        </w:numPr>
        <w:jc w:val="both"/>
      </w:pPr>
      <w:r>
        <w:t xml:space="preserve">Each Party shall be responsible for their own employees, representatives, subcontractors, affiliates, and </w:t>
      </w:r>
      <w:proofErr w:type="gramStart"/>
      <w:r>
        <w:t>agents</w:t>
      </w:r>
      <w:r w:rsidR="00C57375" w:rsidRPr="00C57375">
        <w:t>.</w:t>
      </w:r>
      <w:r w:rsidRPr="00C57375">
        <w:t>.</w:t>
      </w:r>
      <w:proofErr w:type="gramEnd"/>
    </w:p>
    <w:p w14:paraId="6E237AB5" w14:textId="5AC350BA" w:rsidR="009E34E2" w:rsidRPr="00C56733" w:rsidRDefault="5DBF3DA9">
      <w:pPr>
        <w:pStyle w:val="Titre1"/>
        <w:numPr>
          <w:ilvl w:val="1"/>
          <w:numId w:val="6"/>
        </w:numPr>
        <w:jc w:val="both"/>
      </w:pPr>
      <w:r>
        <w:t>Neither Party, nor its respective employees, representatives, subcontractors, affiliates, or agents, shall be liable to the other or its affiliates, in whole or in part, for any consequential, incidental, special, multiple, exemplary or punitive damages of any kind whatsoever, whether in an action that is the subject of a contract or in tort, including negligence, or otherwise, arising out of or in connection with this</w:t>
      </w:r>
      <w:r w:rsidR="5DB380B3">
        <w:t xml:space="preserve"> Memorandum of Understanding</w:t>
      </w:r>
      <w:r>
        <w:t xml:space="preserve"> , whether or not </w:t>
      </w:r>
      <w:r w:rsidRPr="00C57375">
        <w:t xml:space="preserve">the </w:t>
      </w:r>
      <w:r w:rsidR="003206BD" w:rsidRPr="00C57375">
        <w:t xml:space="preserve">other </w:t>
      </w:r>
      <w:r w:rsidRPr="00C57375">
        <w:t>party h</w:t>
      </w:r>
      <w:r>
        <w:t>as been advised of the possibility of any such damages.</w:t>
      </w:r>
    </w:p>
    <w:p w14:paraId="2F5F4485" w14:textId="5E63CB53" w:rsidR="009E34E2" w:rsidRDefault="009E34E2" w:rsidP="0AAE355A"/>
    <w:p w14:paraId="20F1D58E" w14:textId="0DAD8023" w:rsidR="009E34E2" w:rsidRDefault="084695CA" w:rsidP="0AAE355A">
      <w:pPr>
        <w:rPr>
          <w:b/>
          <w:bCs/>
        </w:rPr>
      </w:pPr>
      <w:r>
        <w:t xml:space="preserve">Article 9. </w:t>
      </w:r>
      <w:r w:rsidR="004878CC">
        <w:tab/>
      </w:r>
      <w:r w:rsidRPr="0AAE355A">
        <w:rPr>
          <w:rFonts w:ascii="Calibri Light" w:eastAsiaTheme="majorEastAsia" w:hAnsi="Calibri Light" w:cstheme="majorBidi"/>
          <w:b/>
          <w:bCs/>
          <w:color w:val="000000" w:themeColor="text1"/>
        </w:rPr>
        <w:t xml:space="preserve">Reporting and investigation </w:t>
      </w:r>
    </w:p>
    <w:p w14:paraId="3845A9E4" w14:textId="11FCCAC3" w:rsidR="009E34E2" w:rsidRDefault="00B530A0" w:rsidP="0AAE355A">
      <w:pPr>
        <w:pStyle w:val="Titre1"/>
        <w:numPr>
          <w:ilvl w:val="0"/>
          <w:numId w:val="0"/>
        </w:numPr>
        <w:jc w:val="both"/>
      </w:pPr>
      <w:r>
        <w:t>9.1</w:t>
      </w:r>
      <w:r>
        <w:tab/>
      </w:r>
      <w:r w:rsidR="67521228">
        <w:t xml:space="preserve">The SRF Grievance Committee </w:t>
      </w:r>
      <w:r w:rsidR="3D81D542">
        <w:t xml:space="preserve">(the </w:t>
      </w:r>
      <w:proofErr w:type="gramStart"/>
      <w:r w:rsidR="3D81D542">
        <w:t xml:space="preserve">“ </w:t>
      </w:r>
      <w:r w:rsidR="3D81D542" w:rsidRPr="0AAE355A">
        <w:rPr>
          <w:b/>
          <w:bCs/>
        </w:rPr>
        <w:t>Grievance</w:t>
      </w:r>
      <w:proofErr w:type="gramEnd"/>
      <w:r w:rsidR="3D81D542" w:rsidRPr="0AAE355A">
        <w:rPr>
          <w:b/>
          <w:bCs/>
        </w:rPr>
        <w:t xml:space="preserve"> Committee</w:t>
      </w:r>
      <w:r w:rsidR="3D81D542">
        <w:t xml:space="preserve">") </w:t>
      </w:r>
      <w:r w:rsidR="67521228">
        <w:t xml:space="preserve">is a permanent mechanism which shall decide on what action is to be taken with reports of grievances, complaints, concern </w:t>
      </w:r>
      <w:r w:rsidR="003206BD" w:rsidRPr="00C57375">
        <w:t xml:space="preserve">regarding actual or </w:t>
      </w:r>
      <w:r w:rsidR="67521228">
        <w:t>potential conflicts of interest related to the functioning of the SRF and its integrity (the “</w:t>
      </w:r>
      <w:r w:rsidR="67521228" w:rsidRPr="0AAE355A">
        <w:rPr>
          <w:b/>
          <w:bCs/>
        </w:rPr>
        <w:t>Allegations</w:t>
      </w:r>
      <w:r w:rsidR="67521228">
        <w:t>”).</w:t>
      </w:r>
    </w:p>
    <w:p w14:paraId="46C1A534" w14:textId="40A5A370" w:rsidR="009E34E2" w:rsidRDefault="00B530A0" w:rsidP="0AAE355A">
      <w:pPr>
        <w:pStyle w:val="Titre1"/>
        <w:numPr>
          <w:ilvl w:val="0"/>
          <w:numId w:val="0"/>
        </w:numPr>
        <w:spacing w:line="240" w:lineRule="auto"/>
        <w:jc w:val="both"/>
      </w:pPr>
      <w:r>
        <w:t>9.2</w:t>
      </w:r>
      <w:r>
        <w:tab/>
      </w:r>
      <w:r w:rsidR="38283B15">
        <w:t xml:space="preserve">The SRF Grievance Committee is composed of permanent members and non-permanent members of the SRF Board. FCDO is the Chair of the SRF Grievance Committee. The non-permanent members are the technical experts from organisations members of the SRF Board </w:t>
      </w:r>
      <w:r w:rsidR="6C47EF05">
        <w:t xml:space="preserve">(not funded by SRF) </w:t>
      </w:r>
      <w:r w:rsidR="38283B15">
        <w:t>and third-party experts on leading high-level and sensitive investigations. It is independent from the SRF Board.</w:t>
      </w:r>
    </w:p>
    <w:p w14:paraId="7160B7E0" w14:textId="54D0A986" w:rsidR="009E34E2" w:rsidRDefault="00B530A0" w:rsidP="0AAE355A">
      <w:pPr>
        <w:pStyle w:val="Titre1"/>
        <w:numPr>
          <w:ilvl w:val="0"/>
          <w:numId w:val="0"/>
        </w:numPr>
        <w:spacing w:line="240" w:lineRule="auto"/>
        <w:jc w:val="both"/>
      </w:pPr>
      <w:r>
        <w:t>9.3</w:t>
      </w:r>
      <w:r>
        <w:tab/>
      </w:r>
      <w:r w:rsidR="23D26631" w:rsidRPr="0AAE355A">
        <w:t>The Grievance</w:t>
      </w:r>
      <w:r w:rsidR="23D26631" w:rsidRPr="0AAE355A">
        <w:rPr>
          <w:lang w:val="en-US"/>
        </w:rPr>
        <w:t xml:space="preserve"> committee receives the complaints through the </w:t>
      </w:r>
      <w:hyperlink r:id="rId13">
        <w:r w:rsidR="23D26631" w:rsidRPr="0AAE355A">
          <w:rPr>
            <w:rStyle w:val="Lienhypertexte"/>
            <w:lang w:val="en-US"/>
          </w:rPr>
          <w:t>grievance@sahelregionalfund.org</w:t>
        </w:r>
      </w:hyperlink>
      <w:r w:rsidR="23D26631" w:rsidRPr="0AAE355A">
        <w:rPr>
          <w:lang w:val="en-US"/>
        </w:rPr>
        <w:t xml:space="preserve">  address and registers the information in its own dedicated and secured database. </w:t>
      </w:r>
      <w:r w:rsidR="23D26631" w:rsidRPr="0AAE355A">
        <w:t>Anyone can submit a complaint or report a suspicion this email address.</w:t>
      </w:r>
      <w:r w:rsidR="7D22E59E" w:rsidRPr="0AAE355A">
        <w:t xml:space="preserve"> </w:t>
      </w:r>
    </w:p>
    <w:p w14:paraId="73ECB16A" w14:textId="4005EF12" w:rsidR="009E34E2" w:rsidRDefault="00B530A0" w:rsidP="0AAE355A">
      <w:pPr>
        <w:pStyle w:val="Titre1"/>
        <w:numPr>
          <w:ilvl w:val="0"/>
          <w:numId w:val="0"/>
        </w:numPr>
        <w:spacing w:line="240" w:lineRule="auto"/>
        <w:jc w:val="both"/>
      </w:pPr>
      <w:r>
        <w:t>9.4</w:t>
      </w:r>
      <w:r>
        <w:tab/>
      </w:r>
      <w:r w:rsidR="5069A420" w:rsidRPr="0AAE355A">
        <w:t xml:space="preserve">The Grievance committee is responsible </w:t>
      </w:r>
      <w:r w:rsidR="521464C6" w:rsidRPr="0AAE355A">
        <w:t xml:space="preserve">to review/investigate </w:t>
      </w:r>
      <w:r w:rsidR="5069A420" w:rsidRPr="0AAE355A">
        <w:t>the complaints related to potential conflict of interest arising from</w:t>
      </w:r>
      <w:r w:rsidR="6445F608" w:rsidRPr="0AAE355A">
        <w:t xml:space="preserve"> board members in their role to the SRF. </w:t>
      </w:r>
    </w:p>
    <w:p w14:paraId="5EE12431" w14:textId="7980A708" w:rsidR="009E34E2" w:rsidRDefault="00B530A0" w:rsidP="00B530A0">
      <w:pPr>
        <w:pStyle w:val="Titre1"/>
        <w:numPr>
          <w:ilvl w:val="0"/>
          <w:numId w:val="0"/>
        </w:numPr>
        <w:spacing w:line="240" w:lineRule="auto"/>
        <w:jc w:val="both"/>
      </w:pPr>
      <w:r>
        <w:t>9.5</w:t>
      </w:r>
      <w:r>
        <w:tab/>
      </w:r>
      <w:r w:rsidR="7D22E59E" w:rsidRPr="0AAE355A">
        <w:t xml:space="preserve">Members of the SRF board </w:t>
      </w:r>
      <w:r w:rsidR="0EE3FE57" w:rsidRPr="0AAE355A">
        <w:t xml:space="preserve">(permanent or non-permanent) </w:t>
      </w:r>
      <w:r w:rsidR="7D22E59E" w:rsidRPr="0AAE355A">
        <w:t>sitting as complainant or subject of the Conflict of Interest</w:t>
      </w:r>
      <w:r w:rsidR="6C5B4423" w:rsidRPr="0AAE355A">
        <w:t xml:space="preserve"> </w:t>
      </w:r>
      <w:r w:rsidR="7D22E59E" w:rsidRPr="0AAE355A">
        <w:t xml:space="preserve">shall be prevented from being part of the review/investigation of the case by the Grievance Committee.  </w:t>
      </w:r>
    </w:p>
    <w:p w14:paraId="453A365C" w14:textId="3CA97A79" w:rsidR="009E34E2" w:rsidRDefault="00B530A0" w:rsidP="0AAE355A">
      <w:pPr>
        <w:pStyle w:val="Titre1"/>
        <w:numPr>
          <w:ilvl w:val="0"/>
          <w:numId w:val="0"/>
        </w:numPr>
        <w:jc w:val="both"/>
      </w:pPr>
      <w:r>
        <w:t>9.6</w:t>
      </w:r>
      <w:r>
        <w:tab/>
      </w:r>
      <w:r w:rsidR="38283B15">
        <w:t xml:space="preserve">The organisation subject of the complaint will be immediately informed that a case related to the </w:t>
      </w:r>
      <w:proofErr w:type="gramStart"/>
      <w:r w:rsidR="38283B15">
        <w:t>organisation</w:t>
      </w:r>
      <w:proofErr w:type="gramEnd"/>
      <w:r w:rsidR="38283B15">
        <w:t xml:space="preserve"> or its staff has been opened by the Grievance Committee. In case of overlap with the organisation's Code of Conduct reporting mechanism, such mechanism will supersede but the SRF maintain a right to </w:t>
      </w:r>
      <w:r w:rsidR="38283B15">
        <w:lastRenderedPageBreak/>
        <w:t xml:space="preserve">externalise full administrative investigations when deemed necessary.  </w:t>
      </w:r>
    </w:p>
    <w:p w14:paraId="4601FC94" w14:textId="36D5C5CA" w:rsidR="009E34E2" w:rsidRDefault="00B530A0" w:rsidP="0AAE355A">
      <w:pPr>
        <w:pStyle w:val="Titre1"/>
        <w:numPr>
          <w:ilvl w:val="0"/>
          <w:numId w:val="0"/>
        </w:numPr>
        <w:jc w:val="both"/>
      </w:pPr>
      <w:r>
        <w:t>9.7</w:t>
      </w:r>
      <w:r>
        <w:tab/>
      </w:r>
      <w:r w:rsidR="38283B15">
        <w:t xml:space="preserve">Depending on initial findings, the SRF Grievance Committee has the power to launch an investigation into the case under scrutiny. Investigation on grievance allegations will be performed by the SRF Grievance Committee non-permanent members under the guidance and supervision of the SRF Grievance Committee secretariat. The SRF Grievance Committee reviews, assesses, and monitors at a minimum on monthly basis for active cases. The SRF Grievance Committee will review processes by scrutinising all documents it may require </w:t>
      </w:r>
      <w:proofErr w:type="gramStart"/>
      <w:r w:rsidR="38283B15">
        <w:t>to perform</w:t>
      </w:r>
      <w:proofErr w:type="gramEnd"/>
      <w:r w:rsidR="38283B15">
        <w:t xml:space="preserve"> its function.</w:t>
      </w:r>
    </w:p>
    <w:p w14:paraId="3924C53D" w14:textId="28DF1043" w:rsidR="009E34E2" w:rsidRDefault="00B530A0" w:rsidP="0AAE355A">
      <w:pPr>
        <w:pStyle w:val="Titre1"/>
        <w:numPr>
          <w:ilvl w:val="0"/>
          <w:numId w:val="0"/>
        </w:numPr>
        <w:jc w:val="both"/>
      </w:pPr>
      <w:r>
        <w:t xml:space="preserve">9.8 </w:t>
      </w:r>
      <w:r>
        <w:tab/>
      </w:r>
      <w:r w:rsidR="38283B15">
        <w:t xml:space="preserve">The SRF Grievance Committee shall submit its findings, including conclusion and recommendations, to the SRF Board. The recommendations and findings issued by the SRF Grievance Committee will then be reviewed by the SRF Board, which shall adopt them by means of a qualified majority voting. Crucially, members of the SRF Board raising Disputes or subject of such Disputes </w:t>
      </w:r>
      <w:r w:rsidR="3CF25819">
        <w:t>(</w:t>
      </w:r>
      <w:r w:rsidR="04261125" w:rsidRPr="0AAE355A">
        <w:t>(permanent or non-permanent</w:t>
      </w:r>
      <w:r w:rsidR="3CF25819">
        <w:t xml:space="preserve">) </w:t>
      </w:r>
      <w:r w:rsidR="38283B15">
        <w:t>shall be prevented from voting and be absent from the room/discussion; in the event of a tie, the Chair of the SRF Board shall be granted a tie breaking power</w:t>
      </w:r>
      <w:r w:rsidR="48CE7A4E">
        <w:t>.</w:t>
      </w:r>
    </w:p>
    <w:p w14:paraId="0B499EFB" w14:textId="4E6F0A0A" w:rsidR="009E34E2" w:rsidRDefault="009E34E2" w:rsidP="0AAE355A">
      <w:pPr>
        <w:jc w:val="both"/>
      </w:pPr>
    </w:p>
    <w:p w14:paraId="5C9B7D0E" w14:textId="03A44E55" w:rsidR="009E34E2" w:rsidRDefault="1BBA5CF1" w:rsidP="0AAE355A">
      <w:pPr>
        <w:jc w:val="both"/>
        <w:rPr>
          <w:rFonts w:ascii="Calibri Light" w:eastAsiaTheme="majorEastAsia" w:hAnsi="Calibri Light" w:cstheme="majorBidi"/>
          <w:b/>
          <w:bCs/>
          <w:color w:val="000000" w:themeColor="text1"/>
        </w:rPr>
      </w:pPr>
      <w:r w:rsidRPr="0AAE355A">
        <w:rPr>
          <w:rFonts w:ascii="Calibri Light" w:eastAsiaTheme="majorEastAsia" w:hAnsi="Calibri Light" w:cstheme="majorBidi"/>
          <w:b/>
          <w:bCs/>
          <w:color w:val="000000" w:themeColor="text1"/>
        </w:rPr>
        <w:t xml:space="preserve">Article 10. </w:t>
      </w:r>
      <w:r w:rsidR="004878CC">
        <w:tab/>
      </w:r>
      <w:r w:rsidR="69356F4D" w:rsidRPr="0AAE355A">
        <w:rPr>
          <w:rFonts w:ascii="Calibri Light" w:eastAsiaTheme="majorEastAsia" w:hAnsi="Calibri Light" w:cstheme="majorBidi"/>
          <w:b/>
          <w:bCs/>
          <w:color w:val="000000" w:themeColor="text1"/>
        </w:rPr>
        <w:t>Dispute Resolution and Governing Law</w:t>
      </w:r>
    </w:p>
    <w:p w14:paraId="37C5143F" w14:textId="565FD64D" w:rsidR="2AAC6229" w:rsidRDefault="00B530A0" w:rsidP="0AAE355A">
      <w:pPr>
        <w:jc w:val="both"/>
        <w:rPr>
          <w:rFonts w:ascii="Calibri Light" w:eastAsiaTheme="majorEastAsia" w:hAnsi="Calibri Light" w:cstheme="majorBidi"/>
          <w:color w:val="000000" w:themeColor="text1"/>
        </w:rPr>
      </w:pPr>
      <w:r>
        <w:rPr>
          <w:rFonts w:ascii="Calibri Light" w:eastAsiaTheme="majorEastAsia" w:hAnsi="Calibri Light" w:cstheme="majorBidi"/>
          <w:color w:val="000000" w:themeColor="text1"/>
        </w:rPr>
        <w:t>10.1</w:t>
      </w:r>
      <w:r>
        <w:rPr>
          <w:rFonts w:ascii="Calibri Light" w:eastAsiaTheme="majorEastAsia" w:hAnsi="Calibri Light" w:cstheme="majorBidi"/>
          <w:color w:val="000000" w:themeColor="text1"/>
        </w:rPr>
        <w:tab/>
      </w:r>
      <w:r w:rsidR="4E0405E2" w:rsidRPr="00C57375">
        <w:rPr>
          <w:rFonts w:ascii="Calibri Light" w:eastAsiaTheme="majorEastAsia" w:hAnsi="Calibri Light" w:cstheme="majorBidi"/>
          <w:color w:val="000000" w:themeColor="text1"/>
        </w:rPr>
        <w:t xml:space="preserve"> </w:t>
      </w:r>
      <w:r w:rsidR="005E2D3B" w:rsidRPr="00C57375">
        <w:rPr>
          <w:rFonts w:ascii="Calibri Light" w:eastAsiaTheme="majorEastAsia" w:hAnsi="Calibri Light" w:cstheme="majorBidi"/>
          <w:color w:val="000000" w:themeColor="text1"/>
        </w:rPr>
        <w:t>T</w:t>
      </w:r>
      <w:r w:rsidR="4E0405E2" w:rsidRPr="00C57375">
        <w:rPr>
          <w:rFonts w:ascii="Calibri Light" w:eastAsiaTheme="majorEastAsia" w:hAnsi="Calibri Light" w:cstheme="majorBidi"/>
          <w:color w:val="000000" w:themeColor="text1"/>
        </w:rPr>
        <w:t>he</w:t>
      </w:r>
      <w:r w:rsidR="4E0405E2" w:rsidRPr="0AAE355A">
        <w:rPr>
          <w:rFonts w:ascii="Calibri Light" w:eastAsiaTheme="majorEastAsia" w:hAnsi="Calibri Light" w:cstheme="majorBidi"/>
          <w:color w:val="000000" w:themeColor="text1"/>
        </w:rPr>
        <w:t xml:space="preserve"> parties </w:t>
      </w:r>
      <w:r w:rsidR="5324D9F6" w:rsidRPr="0AAE355A">
        <w:rPr>
          <w:rFonts w:ascii="Calibri Light" w:eastAsiaTheme="majorEastAsia" w:hAnsi="Calibri Light" w:cstheme="majorBidi"/>
          <w:color w:val="000000" w:themeColor="text1"/>
        </w:rPr>
        <w:t xml:space="preserve">agree to attempt to settle </w:t>
      </w:r>
      <w:proofErr w:type="gramStart"/>
      <w:r w:rsidR="5324D9F6" w:rsidRPr="0AAE355A">
        <w:rPr>
          <w:rFonts w:ascii="Calibri Light" w:eastAsiaTheme="majorEastAsia" w:hAnsi="Calibri Light" w:cstheme="majorBidi"/>
          <w:color w:val="000000" w:themeColor="text1"/>
        </w:rPr>
        <w:t>any and all</w:t>
      </w:r>
      <w:proofErr w:type="gramEnd"/>
      <w:r w:rsidR="5324D9F6" w:rsidRPr="0AAE355A">
        <w:rPr>
          <w:rFonts w:ascii="Calibri Light" w:eastAsiaTheme="majorEastAsia" w:hAnsi="Calibri Light" w:cstheme="majorBidi"/>
          <w:color w:val="000000" w:themeColor="text1"/>
        </w:rPr>
        <w:t xml:space="preserve"> disputes, controversies or claims directly or indirectly arising out of or relating to this </w:t>
      </w:r>
      <w:r w:rsidR="02C97879" w:rsidRPr="0AAE355A">
        <w:rPr>
          <w:rFonts w:ascii="Calibri Light" w:eastAsiaTheme="majorEastAsia" w:hAnsi="Calibri Light" w:cstheme="majorBidi"/>
          <w:color w:val="000000" w:themeColor="text1"/>
        </w:rPr>
        <w:t>MoU</w:t>
      </w:r>
      <w:r w:rsidR="5324D9F6" w:rsidRPr="0AAE355A">
        <w:rPr>
          <w:rFonts w:ascii="Calibri Light" w:eastAsiaTheme="majorEastAsia" w:hAnsi="Calibri Light" w:cstheme="majorBidi"/>
          <w:color w:val="000000" w:themeColor="text1"/>
        </w:rPr>
        <w:t>, or the interpretation, construction, enforceability, breach, termination or invalidity thereof</w:t>
      </w:r>
      <w:r w:rsidR="087A6B04" w:rsidRPr="0AAE355A">
        <w:rPr>
          <w:rFonts w:ascii="Calibri Light" w:eastAsiaTheme="majorEastAsia" w:hAnsi="Calibri Light" w:cstheme="majorBidi"/>
          <w:color w:val="000000" w:themeColor="text1"/>
        </w:rPr>
        <w:t xml:space="preserve"> (the “Disputes”)</w:t>
      </w:r>
      <w:r w:rsidR="5324D9F6" w:rsidRPr="0AAE355A">
        <w:rPr>
          <w:rFonts w:ascii="Calibri Light" w:eastAsiaTheme="majorEastAsia" w:hAnsi="Calibri Light" w:cstheme="majorBidi"/>
          <w:color w:val="000000" w:themeColor="text1"/>
        </w:rPr>
        <w:t>,</w:t>
      </w:r>
      <w:r w:rsidR="5BF78C27" w:rsidRPr="0AAE355A">
        <w:rPr>
          <w:rFonts w:ascii="Calibri Light" w:eastAsiaTheme="majorEastAsia" w:hAnsi="Calibri Light" w:cstheme="majorBidi"/>
          <w:color w:val="000000" w:themeColor="text1"/>
        </w:rPr>
        <w:t xml:space="preserve"> amicably</w:t>
      </w:r>
      <w:r w:rsidR="5324D9F6" w:rsidRPr="0AAE355A">
        <w:rPr>
          <w:rFonts w:ascii="Calibri Light" w:eastAsiaTheme="majorEastAsia" w:hAnsi="Calibri Light" w:cstheme="majorBidi"/>
          <w:color w:val="000000" w:themeColor="text1"/>
        </w:rPr>
        <w:t xml:space="preserve"> </w:t>
      </w:r>
      <w:r w:rsidR="372A5842" w:rsidRPr="0AAE355A">
        <w:rPr>
          <w:rFonts w:ascii="Calibri Light" w:eastAsiaTheme="majorEastAsia" w:hAnsi="Calibri Light" w:cstheme="majorBidi"/>
          <w:color w:val="000000" w:themeColor="text1"/>
        </w:rPr>
        <w:t>(</w:t>
      </w:r>
      <w:r w:rsidR="5324D9F6" w:rsidRPr="0AAE355A">
        <w:rPr>
          <w:rFonts w:ascii="Calibri Light" w:eastAsiaTheme="majorEastAsia" w:hAnsi="Calibri Light" w:cstheme="majorBidi"/>
          <w:color w:val="000000" w:themeColor="text1"/>
        </w:rPr>
        <w:t>by mutual consent</w:t>
      </w:r>
      <w:r w:rsidR="372A5842" w:rsidRPr="0AAE355A">
        <w:rPr>
          <w:rFonts w:ascii="Calibri Light" w:eastAsiaTheme="majorEastAsia" w:hAnsi="Calibri Light" w:cstheme="majorBidi"/>
          <w:color w:val="000000" w:themeColor="text1"/>
        </w:rPr>
        <w:t>)</w:t>
      </w:r>
      <w:r w:rsidR="5324D9F6" w:rsidRPr="0AAE355A">
        <w:rPr>
          <w:rFonts w:ascii="Calibri Light" w:eastAsiaTheme="majorEastAsia" w:hAnsi="Calibri Light" w:cstheme="majorBidi"/>
          <w:color w:val="000000" w:themeColor="text1"/>
        </w:rPr>
        <w:t xml:space="preserve"> and in the spirit of good business relationships</w:t>
      </w:r>
      <w:r w:rsidR="69BDC50C" w:rsidRPr="0AAE355A">
        <w:rPr>
          <w:rFonts w:ascii="Calibri Light" w:eastAsiaTheme="majorEastAsia" w:hAnsi="Calibri Light" w:cstheme="majorBidi"/>
          <w:color w:val="000000" w:themeColor="text1"/>
        </w:rPr>
        <w:t xml:space="preserve"> between the</w:t>
      </w:r>
      <w:r w:rsidR="54C25EDC" w:rsidRPr="0AAE355A">
        <w:rPr>
          <w:rFonts w:ascii="Calibri Light" w:eastAsiaTheme="majorEastAsia" w:hAnsi="Calibri Light" w:cstheme="majorBidi"/>
          <w:color w:val="000000" w:themeColor="text1"/>
        </w:rPr>
        <w:t xml:space="preserve"> parties. </w:t>
      </w:r>
    </w:p>
    <w:p w14:paraId="2D32E88D" w14:textId="70AE015D" w:rsidR="2AAC6229" w:rsidRDefault="00B530A0" w:rsidP="0AAE355A">
      <w:pPr>
        <w:jc w:val="both"/>
        <w:rPr>
          <w:rFonts w:ascii="Calibri Light" w:eastAsiaTheme="majorEastAsia" w:hAnsi="Calibri Light" w:cstheme="majorBidi"/>
          <w:color w:val="000000" w:themeColor="text1"/>
        </w:rPr>
      </w:pPr>
      <w:r>
        <w:rPr>
          <w:rFonts w:ascii="Calibri Light" w:eastAsiaTheme="majorEastAsia" w:hAnsi="Calibri Light" w:cstheme="majorBidi"/>
          <w:color w:val="000000" w:themeColor="text1"/>
        </w:rPr>
        <w:t>10.2</w:t>
      </w:r>
      <w:r>
        <w:rPr>
          <w:rFonts w:ascii="Calibri Light" w:eastAsiaTheme="majorEastAsia" w:hAnsi="Calibri Light" w:cstheme="majorBidi"/>
          <w:color w:val="000000" w:themeColor="text1"/>
        </w:rPr>
        <w:tab/>
      </w:r>
      <w:r w:rsidR="69356F4D" w:rsidRPr="0AAE355A">
        <w:rPr>
          <w:rFonts w:ascii="Calibri Light" w:eastAsiaTheme="majorEastAsia" w:hAnsi="Calibri Light" w:cstheme="majorBidi"/>
          <w:color w:val="000000" w:themeColor="text1"/>
        </w:rPr>
        <w:t xml:space="preserve">In the event that settlement of a Dispute is not reached </w:t>
      </w:r>
      <w:r w:rsidR="303804EA" w:rsidRPr="0AAE355A">
        <w:rPr>
          <w:rFonts w:ascii="Calibri Light" w:eastAsiaTheme="majorEastAsia" w:hAnsi="Calibri Light" w:cstheme="majorBidi"/>
          <w:color w:val="000000" w:themeColor="text1"/>
        </w:rPr>
        <w:t xml:space="preserve">amicably </w:t>
      </w:r>
      <w:r w:rsidR="69356F4D" w:rsidRPr="0AAE355A">
        <w:rPr>
          <w:rFonts w:ascii="Calibri Light" w:eastAsiaTheme="majorEastAsia" w:hAnsi="Calibri Light" w:cstheme="majorBidi"/>
          <w:color w:val="000000" w:themeColor="text1"/>
        </w:rPr>
        <w:t>within t</w:t>
      </w:r>
      <w:r w:rsidR="3356A067" w:rsidRPr="0AAE355A">
        <w:rPr>
          <w:rFonts w:ascii="Calibri Light" w:eastAsiaTheme="majorEastAsia" w:hAnsi="Calibri Light" w:cstheme="majorBidi"/>
          <w:color w:val="000000" w:themeColor="text1"/>
        </w:rPr>
        <w:t>hree months</w:t>
      </w:r>
      <w:r w:rsidR="087A6B04" w:rsidRPr="0AAE355A">
        <w:rPr>
          <w:rFonts w:ascii="Calibri Light" w:eastAsiaTheme="majorEastAsia" w:hAnsi="Calibri Light" w:cstheme="majorBidi"/>
          <w:color w:val="000000" w:themeColor="text1"/>
        </w:rPr>
        <w:t xml:space="preserve"> from the</w:t>
      </w:r>
      <w:r w:rsidR="2BB501B7" w:rsidRPr="0AAE355A">
        <w:rPr>
          <w:rFonts w:ascii="Calibri Light" w:eastAsiaTheme="majorEastAsia" w:hAnsi="Calibri Light" w:cstheme="majorBidi"/>
          <w:color w:val="000000" w:themeColor="text1"/>
        </w:rPr>
        <w:t xml:space="preserve"> start of the amicable </w:t>
      </w:r>
      <w:r w:rsidR="18EDAFB8" w:rsidRPr="0AAE355A">
        <w:rPr>
          <w:rFonts w:ascii="Calibri Light" w:eastAsiaTheme="majorEastAsia" w:hAnsi="Calibri Light" w:cstheme="majorBidi"/>
          <w:color w:val="000000" w:themeColor="text1"/>
        </w:rPr>
        <w:t>dispute resolution</w:t>
      </w:r>
      <w:r w:rsidR="69356F4D" w:rsidRPr="0AAE355A">
        <w:rPr>
          <w:rFonts w:ascii="Calibri Light" w:eastAsiaTheme="majorEastAsia" w:hAnsi="Calibri Light" w:cstheme="majorBidi"/>
          <w:color w:val="000000" w:themeColor="text1"/>
        </w:rPr>
        <w:t>, either Party may make a written demand for arbitration. Upon receipt of the written demand for arbitration, the Parties will mutually select an arbitrator, who will establish which arbitration rules apply. The decision of such arbitrator shall be in writing and shall be final and binding against both Parties. The language of arbitration shall be English.</w:t>
      </w:r>
    </w:p>
    <w:p w14:paraId="279C4AE0" w14:textId="334CFB3E" w:rsidR="2AAC6229" w:rsidRDefault="00B530A0" w:rsidP="0AAE355A">
      <w:pPr>
        <w:jc w:val="both"/>
        <w:rPr>
          <w:rFonts w:ascii="Calibri Light" w:eastAsiaTheme="majorEastAsia" w:hAnsi="Calibri Light" w:cstheme="majorBidi"/>
          <w:color w:val="000000" w:themeColor="text1"/>
        </w:rPr>
      </w:pPr>
      <w:r>
        <w:rPr>
          <w:rFonts w:ascii="Calibri Light" w:eastAsiaTheme="majorEastAsia" w:hAnsi="Calibri Light" w:cstheme="majorBidi"/>
          <w:color w:val="000000" w:themeColor="text1"/>
        </w:rPr>
        <w:t>10.3</w:t>
      </w:r>
      <w:r>
        <w:rPr>
          <w:rFonts w:ascii="Calibri Light" w:eastAsiaTheme="majorEastAsia" w:hAnsi="Calibri Light" w:cstheme="majorBidi"/>
          <w:color w:val="000000" w:themeColor="text1"/>
        </w:rPr>
        <w:tab/>
      </w:r>
      <w:r w:rsidR="34E1AB7F" w:rsidRPr="0AAE355A">
        <w:rPr>
          <w:rFonts w:ascii="Calibri Light" w:eastAsiaTheme="majorEastAsia" w:hAnsi="Calibri Light" w:cstheme="majorBidi"/>
          <w:color w:val="000000" w:themeColor="text1"/>
        </w:rPr>
        <w:t xml:space="preserve">The parties shall appoint one (1) arbitrator </w:t>
      </w:r>
      <w:r w:rsidR="06E9AA0C" w:rsidRPr="0AAE355A">
        <w:rPr>
          <w:rFonts w:ascii="Calibri Light" w:eastAsiaTheme="majorEastAsia" w:hAnsi="Calibri Light" w:cstheme="majorBidi"/>
          <w:color w:val="000000" w:themeColor="text1"/>
        </w:rPr>
        <w:t>each who themselves appoint one (1) more. The rules of procedures of this ad hoc arbitra</w:t>
      </w:r>
      <w:r w:rsidR="76AD7376" w:rsidRPr="0AAE355A">
        <w:rPr>
          <w:rFonts w:ascii="Calibri Light" w:eastAsiaTheme="majorEastAsia" w:hAnsi="Calibri Light" w:cstheme="majorBidi"/>
          <w:color w:val="000000" w:themeColor="text1"/>
        </w:rPr>
        <w:t>tion shall be proposed by the arbitrators and eventually endorse</w:t>
      </w:r>
      <w:r w:rsidR="4D2D2728" w:rsidRPr="0AAE355A">
        <w:rPr>
          <w:rFonts w:ascii="Calibri Light" w:eastAsiaTheme="majorEastAsia" w:hAnsi="Calibri Light" w:cstheme="majorBidi"/>
          <w:color w:val="000000" w:themeColor="text1"/>
        </w:rPr>
        <w:t>d</w:t>
      </w:r>
      <w:r w:rsidR="76AD7376" w:rsidRPr="0AAE355A">
        <w:rPr>
          <w:rFonts w:ascii="Calibri Light" w:eastAsiaTheme="majorEastAsia" w:hAnsi="Calibri Light" w:cstheme="majorBidi"/>
          <w:color w:val="000000" w:themeColor="text1"/>
        </w:rPr>
        <w:t xml:space="preserve"> by the SRF board. </w:t>
      </w:r>
    </w:p>
    <w:p w14:paraId="788C3A9A" w14:textId="5DAE79E1" w:rsidR="009E34E2" w:rsidRPr="00C56733" w:rsidRDefault="00B530A0" w:rsidP="0AAE355A">
      <w:pPr>
        <w:pStyle w:val="Titre1"/>
        <w:numPr>
          <w:ilvl w:val="0"/>
          <w:numId w:val="0"/>
        </w:numPr>
        <w:jc w:val="both"/>
      </w:pPr>
      <w:r>
        <w:t>10.4</w:t>
      </w:r>
      <w:r>
        <w:tab/>
      </w:r>
      <w:r w:rsidR="69356F4D">
        <w:t xml:space="preserve">Each of the Parties hereto further agrees that this Agreement shall be governed by and construed in accordance with the laws of the </w:t>
      </w:r>
      <w:r w:rsidR="00C16714">
        <w:t>Denmark</w:t>
      </w:r>
      <w:r w:rsidR="69356F4D">
        <w:t xml:space="preserve"> without regard to principles of conflicts of laws that would require the application of the law of any other jurisdiction.</w:t>
      </w:r>
    </w:p>
    <w:p w14:paraId="6C299582" w14:textId="77777777" w:rsidR="00B530A0" w:rsidRDefault="00B530A0" w:rsidP="00B530A0">
      <w:pPr>
        <w:pStyle w:val="Titre1"/>
        <w:numPr>
          <w:ilvl w:val="0"/>
          <w:numId w:val="0"/>
        </w:numPr>
        <w:jc w:val="both"/>
      </w:pPr>
      <w:r>
        <w:rPr>
          <w:b/>
          <w:bCs/>
        </w:rPr>
        <w:t>Article 11.</w:t>
      </w:r>
      <w:r>
        <w:rPr>
          <w:b/>
          <w:bCs/>
        </w:rPr>
        <w:tab/>
      </w:r>
      <w:r w:rsidR="02EB4B85" w:rsidRPr="0AAE355A">
        <w:rPr>
          <w:b/>
          <w:bCs/>
        </w:rPr>
        <w:t>Amendment</w:t>
      </w:r>
      <w:r w:rsidR="5324D9F6" w:rsidRPr="0AAE355A">
        <w:rPr>
          <w:b/>
          <w:bCs/>
        </w:rPr>
        <w:t>s</w:t>
      </w:r>
    </w:p>
    <w:p w14:paraId="42D30989" w14:textId="4729DD2E" w:rsidR="004878CC" w:rsidRPr="00E40C34" w:rsidRDefault="00B530A0" w:rsidP="00B530A0">
      <w:pPr>
        <w:pStyle w:val="Titre1"/>
        <w:numPr>
          <w:ilvl w:val="0"/>
          <w:numId w:val="0"/>
        </w:numPr>
        <w:jc w:val="both"/>
      </w:pPr>
      <w:r>
        <w:t xml:space="preserve">11.1 </w:t>
      </w:r>
      <w:r w:rsidR="69356F4D">
        <w:t>Any amendment</w:t>
      </w:r>
      <w:r w:rsidR="713022F4">
        <w:t>s</w:t>
      </w:r>
      <w:r w:rsidR="69356F4D">
        <w:t xml:space="preserve"> to this Agreement </w:t>
      </w:r>
      <w:r w:rsidR="6D71AE04">
        <w:t xml:space="preserve">after it has been signed, </w:t>
      </w:r>
      <w:r w:rsidR="69356F4D">
        <w:t xml:space="preserve">must be in writing and </w:t>
      </w:r>
      <w:r w:rsidR="68CF3F16">
        <w:t>approved</w:t>
      </w:r>
      <w:r w:rsidR="69356F4D">
        <w:t xml:space="preserve"> by both Parties.</w:t>
      </w:r>
    </w:p>
    <w:p w14:paraId="7C49CA07" w14:textId="3FE63E8F" w:rsidR="004878CC" w:rsidRPr="00E40C34" w:rsidRDefault="004878CC" w:rsidP="18AE9DD8"/>
    <w:p w14:paraId="09C7516B" w14:textId="1C0F0545" w:rsidR="004878CC" w:rsidRPr="00932632" w:rsidRDefault="7D7AFECF" w:rsidP="0F2F0A13">
      <w:pPr>
        <w:rPr>
          <w:rFonts w:ascii="Calibri Light" w:eastAsiaTheme="majorEastAsia" w:hAnsi="Calibri Light" w:cstheme="majorBidi"/>
          <w:b/>
          <w:bCs/>
          <w:color w:val="000000" w:themeColor="text1"/>
        </w:rPr>
      </w:pPr>
      <w:r w:rsidRPr="0F2F0A13">
        <w:rPr>
          <w:rFonts w:ascii="Calibri Light" w:eastAsiaTheme="majorEastAsia" w:hAnsi="Calibri Light" w:cstheme="majorBidi"/>
          <w:b/>
          <w:bCs/>
          <w:color w:val="000000" w:themeColor="text1"/>
        </w:rPr>
        <w:t>Article 1</w:t>
      </w:r>
      <w:r w:rsidR="00B530A0">
        <w:rPr>
          <w:rFonts w:ascii="Calibri Light" w:eastAsiaTheme="majorEastAsia" w:hAnsi="Calibri Light" w:cstheme="majorBidi"/>
          <w:b/>
          <w:bCs/>
          <w:color w:val="000000" w:themeColor="text1"/>
        </w:rPr>
        <w:t>2.</w:t>
      </w:r>
      <w:r>
        <w:tab/>
      </w:r>
      <w:r w:rsidRPr="0F2F0A13">
        <w:rPr>
          <w:rFonts w:ascii="Calibri Light" w:eastAsiaTheme="majorEastAsia" w:hAnsi="Calibri Light" w:cstheme="majorBidi"/>
          <w:b/>
          <w:bCs/>
          <w:color w:val="000000" w:themeColor="text1"/>
        </w:rPr>
        <w:t>Contact</w:t>
      </w:r>
    </w:p>
    <w:p w14:paraId="18B2FDE1" w14:textId="226E42A3" w:rsidR="004878CC" w:rsidRPr="00C57375" w:rsidRDefault="00932632" w:rsidP="18AE9DD8">
      <w:pPr>
        <w:spacing w:after="0" w:line="240" w:lineRule="auto"/>
        <w:rPr>
          <w:rFonts w:ascii="Calibri Light" w:eastAsiaTheme="majorEastAsia" w:hAnsi="Calibri Light" w:cstheme="majorBidi"/>
          <w:color w:val="000000" w:themeColor="text1"/>
        </w:rPr>
      </w:pPr>
      <w:r w:rsidRPr="0F2F0A13">
        <w:rPr>
          <w:rFonts w:ascii="Calibri Light" w:eastAsiaTheme="majorEastAsia" w:hAnsi="Calibri Light" w:cstheme="majorBidi"/>
          <w:color w:val="000000" w:themeColor="text1"/>
        </w:rPr>
        <w:t>1</w:t>
      </w:r>
      <w:r w:rsidR="00B530A0">
        <w:rPr>
          <w:rFonts w:ascii="Calibri Light" w:eastAsiaTheme="majorEastAsia" w:hAnsi="Calibri Light" w:cstheme="majorBidi"/>
          <w:color w:val="000000" w:themeColor="text1"/>
        </w:rPr>
        <w:t>2.1</w:t>
      </w:r>
      <w:r>
        <w:tab/>
      </w:r>
      <w:r w:rsidR="7D7AFECF" w:rsidRPr="00CD146A">
        <w:rPr>
          <w:rFonts w:ascii="Calibri Light" w:eastAsiaTheme="majorEastAsia" w:hAnsi="Calibri Light" w:cstheme="majorBidi"/>
          <w:color w:val="000000" w:themeColor="text1"/>
        </w:rPr>
        <w:t xml:space="preserve">All notices, </w:t>
      </w:r>
      <w:r w:rsidR="009E3886" w:rsidRPr="00CD146A">
        <w:rPr>
          <w:rFonts w:ascii="Calibri Light" w:eastAsiaTheme="majorEastAsia" w:hAnsi="Calibri Light" w:cstheme="majorBidi"/>
          <w:color w:val="000000" w:themeColor="text1"/>
        </w:rPr>
        <w:t>di</w:t>
      </w:r>
      <w:r w:rsidR="7D7AFECF" w:rsidRPr="00CD146A">
        <w:rPr>
          <w:rFonts w:ascii="Calibri Light" w:eastAsiaTheme="majorEastAsia" w:hAnsi="Calibri Light" w:cstheme="majorBidi"/>
          <w:color w:val="000000" w:themeColor="text1"/>
        </w:rPr>
        <w:t xml:space="preserve">sputes and demand for arbitration must be </w:t>
      </w:r>
      <w:proofErr w:type="gramStart"/>
      <w:r w:rsidR="7D7AFECF" w:rsidRPr="00CD146A">
        <w:rPr>
          <w:rFonts w:ascii="Calibri Light" w:eastAsiaTheme="majorEastAsia" w:hAnsi="Calibri Light" w:cstheme="majorBidi"/>
          <w:color w:val="000000" w:themeColor="text1"/>
        </w:rPr>
        <w:t xml:space="preserve">sent </w:t>
      </w:r>
      <w:r w:rsidR="005E2D3B" w:rsidRPr="00C57375">
        <w:rPr>
          <w:rFonts w:ascii="Calibri Light" w:eastAsiaTheme="majorEastAsia" w:hAnsi="Calibri Light" w:cstheme="majorBidi"/>
          <w:color w:val="000000" w:themeColor="text1"/>
        </w:rPr>
        <w:t>:</w:t>
      </w:r>
      <w:proofErr w:type="gramEnd"/>
    </w:p>
    <w:p w14:paraId="7B396377" w14:textId="3AD7E725" w:rsidR="005E2D3B" w:rsidRPr="00CD146A" w:rsidRDefault="005E2D3B" w:rsidP="18AE9DD8">
      <w:pPr>
        <w:spacing w:after="0" w:line="240" w:lineRule="auto"/>
        <w:rPr>
          <w:rFonts w:ascii="Calibri Light" w:eastAsiaTheme="majorEastAsia" w:hAnsi="Calibri Light" w:cstheme="majorBidi"/>
          <w:color w:val="000000" w:themeColor="text1"/>
        </w:rPr>
      </w:pPr>
      <w:r w:rsidRPr="00CD146A">
        <w:rPr>
          <w:rFonts w:ascii="Calibri Light" w:eastAsiaTheme="majorEastAsia" w:hAnsi="Calibri Light" w:cstheme="majorBidi"/>
          <w:color w:val="000000" w:themeColor="text1"/>
        </w:rPr>
        <w:t xml:space="preserve">a. in the case of DRC to:  </w:t>
      </w:r>
      <w:hyperlink r:id="rId14" w:history="1">
        <w:r w:rsidR="00C57375" w:rsidRPr="00CD146A">
          <w:rPr>
            <w:rStyle w:val="Lienhypertexte"/>
            <w:rFonts w:ascii="Calibri Light" w:eastAsiaTheme="majorEastAsia" w:hAnsi="Calibri Light" w:cstheme="majorBidi"/>
          </w:rPr>
          <w:t>severine.moisy@sahelregionalfund.org</w:t>
        </w:r>
      </w:hyperlink>
      <w:r w:rsidR="00C57375" w:rsidRPr="00CD146A">
        <w:rPr>
          <w:rFonts w:ascii="Calibri Light" w:eastAsiaTheme="majorEastAsia" w:hAnsi="Calibri Light" w:cstheme="majorBidi"/>
          <w:color w:val="000000" w:themeColor="text1"/>
        </w:rPr>
        <w:t xml:space="preserve"> </w:t>
      </w:r>
    </w:p>
    <w:p w14:paraId="47512C0A" w14:textId="6A5D33B4" w:rsidR="005E2D3B" w:rsidRDefault="005E2D3B" w:rsidP="6A1686E7">
      <w:pPr>
        <w:spacing w:after="0" w:line="240" w:lineRule="auto"/>
        <w:rPr>
          <w:rFonts w:ascii="Calibri Light" w:eastAsiaTheme="majorEastAsia" w:hAnsi="Calibri Light" w:cstheme="majorBidi"/>
          <w:color w:val="000000" w:themeColor="text1"/>
        </w:rPr>
      </w:pPr>
      <w:r w:rsidRPr="00CD146A">
        <w:rPr>
          <w:rFonts w:ascii="Calibri Light" w:eastAsiaTheme="majorEastAsia" w:hAnsi="Calibri Light" w:cstheme="majorBidi"/>
          <w:color w:val="000000" w:themeColor="text1"/>
        </w:rPr>
        <w:lastRenderedPageBreak/>
        <w:t>b. in the case of partner:</w:t>
      </w:r>
      <w:r w:rsidR="00123888" w:rsidRPr="6A1686E7">
        <w:rPr>
          <w:rFonts w:ascii="Calibri Light" w:eastAsiaTheme="majorEastAsia" w:hAnsi="Calibri Light" w:cstheme="majorBidi"/>
          <w:color w:val="000000" w:themeColor="text1"/>
        </w:rPr>
        <w:t xml:space="preserve"> </w:t>
      </w:r>
    </w:p>
    <w:p w14:paraId="3E5D0959" w14:textId="14E23983" w:rsidR="6A1686E7" w:rsidRDefault="6A1686E7" w:rsidP="6A1686E7">
      <w:pPr>
        <w:spacing w:after="0" w:line="240" w:lineRule="auto"/>
        <w:rPr>
          <w:rFonts w:ascii="Calibri Light" w:eastAsiaTheme="majorEastAsia" w:hAnsi="Calibri Light" w:cstheme="majorBidi"/>
          <w:color w:val="000000" w:themeColor="text1"/>
        </w:rPr>
      </w:pPr>
    </w:p>
    <w:p w14:paraId="20DCFA07" w14:textId="2E4CBF54" w:rsidR="178F82DE" w:rsidRDefault="178F82DE" w:rsidP="6A1686E7">
      <w:pPr>
        <w:spacing w:after="0" w:line="240" w:lineRule="auto"/>
        <w:rPr>
          <w:rFonts w:ascii="Calibri Light" w:eastAsiaTheme="majorEastAsia" w:hAnsi="Calibri Light" w:cstheme="majorBidi"/>
          <w:color w:val="000000" w:themeColor="text1"/>
        </w:rPr>
      </w:pPr>
      <w:r w:rsidRPr="6A1686E7">
        <w:rPr>
          <w:rFonts w:ascii="Calibri Light" w:eastAsiaTheme="majorEastAsia" w:hAnsi="Calibri Light" w:cstheme="majorBidi"/>
          <w:b/>
          <w:bCs/>
          <w:color w:val="000000" w:themeColor="text1"/>
        </w:rPr>
        <w:t>Annexes</w:t>
      </w:r>
      <w:r w:rsidR="12A01968" w:rsidRPr="6A1686E7">
        <w:rPr>
          <w:rFonts w:ascii="Calibri Light" w:eastAsiaTheme="majorEastAsia" w:hAnsi="Calibri Light" w:cstheme="majorBidi"/>
          <w:color w:val="000000" w:themeColor="text1"/>
        </w:rPr>
        <w:t xml:space="preserve"> (available on the SRF share point accessible from board members)</w:t>
      </w:r>
      <w:r w:rsidRPr="6A1686E7">
        <w:rPr>
          <w:rFonts w:ascii="Calibri Light" w:eastAsiaTheme="majorEastAsia" w:hAnsi="Calibri Light" w:cstheme="majorBidi"/>
          <w:color w:val="000000" w:themeColor="text1"/>
        </w:rPr>
        <w:t xml:space="preserve">: </w:t>
      </w:r>
    </w:p>
    <w:p w14:paraId="6AC3AE2B" w14:textId="4EACC364" w:rsidR="178F82DE" w:rsidRDefault="178F82DE" w:rsidP="6A1686E7">
      <w:pPr>
        <w:pStyle w:val="Paragraphedeliste"/>
        <w:numPr>
          <w:ilvl w:val="0"/>
          <w:numId w:val="1"/>
        </w:numPr>
        <w:rPr>
          <w:rFonts w:ascii="Calibri Light" w:eastAsiaTheme="majorEastAsia" w:hAnsi="Calibri Light" w:cstheme="majorBidi"/>
          <w:color w:val="000000" w:themeColor="text1"/>
        </w:rPr>
      </w:pPr>
      <w:r w:rsidRPr="6A1686E7">
        <w:rPr>
          <w:rFonts w:ascii="Calibri Light" w:eastAsiaTheme="majorEastAsia" w:hAnsi="Calibri Light" w:cstheme="majorBidi"/>
          <w:color w:val="000000" w:themeColor="text1"/>
        </w:rPr>
        <w:t>Self-declaration form for conflict of interest</w:t>
      </w:r>
    </w:p>
    <w:p w14:paraId="6E47A5B8" w14:textId="36F86BA2" w:rsidR="47B23990" w:rsidRDefault="47B23990" w:rsidP="6A1686E7">
      <w:pPr>
        <w:pStyle w:val="Paragraphedeliste"/>
        <w:numPr>
          <w:ilvl w:val="0"/>
          <w:numId w:val="1"/>
        </w:numPr>
        <w:rPr>
          <w:rFonts w:ascii="Calibri Light" w:eastAsiaTheme="majorEastAsia" w:hAnsi="Calibri Light" w:cstheme="majorBidi"/>
          <w:color w:val="000000" w:themeColor="text1"/>
        </w:rPr>
      </w:pPr>
      <w:r w:rsidRPr="6A1686E7">
        <w:rPr>
          <w:rFonts w:ascii="Calibri Light" w:eastAsiaTheme="majorEastAsia" w:hAnsi="Calibri Light" w:cstheme="majorBidi"/>
          <w:color w:val="000000" w:themeColor="text1"/>
        </w:rPr>
        <w:t xml:space="preserve">Conflict of interest matrix </w:t>
      </w:r>
    </w:p>
    <w:p w14:paraId="1B7B8D55" w14:textId="77777777" w:rsidR="00123888" w:rsidRPr="00E40C34" w:rsidRDefault="00123888" w:rsidP="18AE9DD8">
      <w:pPr>
        <w:spacing w:after="0" w:line="240" w:lineRule="auto"/>
        <w:rPr>
          <w:rFonts w:ascii="Segoe UI" w:eastAsia="Segoe UI" w:hAnsi="Segoe UI" w:cs="Segoe UI"/>
          <w:sz w:val="18"/>
          <w:szCs w:val="18"/>
        </w:rPr>
      </w:pPr>
    </w:p>
    <w:p w14:paraId="67E1697A" w14:textId="77777777" w:rsidR="00FE2FE0" w:rsidRDefault="00FE2FE0">
      <w:pPr>
        <w:rPr>
          <w:rFonts w:ascii="Calibri Light" w:hAnsi="Calibri Light" w:cs="Calibri Light"/>
        </w:rPr>
      </w:pPr>
      <w:r w:rsidRPr="0F2F0A13">
        <w:rPr>
          <w:rFonts w:ascii="Calibri Light" w:hAnsi="Calibri Light" w:cs="Calibri Light"/>
        </w:rPr>
        <w:br w:type="page"/>
      </w:r>
    </w:p>
    <w:p w14:paraId="25783DBD" w14:textId="67954E8E" w:rsidR="00FE2FE0" w:rsidRDefault="00911CB7" w:rsidP="00FE2FE0">
      <w:pPr>
        <w:spacing w:after="0" w:line="240" w:lineRule="auto"/>
        <w:jc w:val="both"/>
        <w:rPr>
          <w:rFonts w:ascii="Calibri Light" w:hAnsi="Calibri Light" w:cs="Calibri Light"/>
        </w:rPr>
      </w:pPr>
      <w:r w:rsidRPr="0F2F0A13">
        <w:rPr>
          <w:rFonts w:ascii="Calibri Light" w:hAnsi="Calibri Light" w:cs="Calibri Light"/>
        </w:rPr>
        <w:lastRenderedPageBreak/>
        <w:t>This MoU has been drawn up in two (2) original copies in English language</w:t>
      </w:r>
      <w:r w:rsidR="00562726" w:rsidRPr="0F2F0A13">
        <w:rPr>
          <w:rFonts w:ascii="Calibri Light" w:hAnsi="Calibri Light" w:cs="Calibri Light"/>
        </w:rPr>
        <w:t>:</w:t>
      </w:r>
      <w:r w:rsidRPr="0F2F0A13">
        <w:rPr>
          <w:rFonts w:ascii="Calibri Light" w:hAnsi="Calibri Light" w:cs="Calibri Light"/>
        </w:rPr>
        <w:t xml:space="preserve"> each Party </w:t>
      </w:r>
      <w:r w:rsidR="00562726" w:rsidRPr="0F2F0A13">
        <w:rPr>
          <w:rFonts w:ascii="Calibri Light" w:hAnsi="Calibri Light" w:cs="Calibri Light"/>
        </w:rPr>
        <w:t>receives</w:t>
      </w:r>
      <w:r w:rsidRPr="0F2F0A13">
        <w:rPr>
          <w:rFonts w:ascii="Calibri Light" w:hAnsi="Calibri Light" w:cs="Calibri Light"/>
        </w:rPr>
        <w:t xml:space="preserve"> one</w:t>
      </w:r>
      <w:r w:rsidR="00856CB0" w:rsidRPr="0F2F0A13">
        <w:rPr>
          <w:rFonts w:ascii="Calibri Light" w:hAnsi="Calibri Light" w:cs="Calibri Light"/>
        </w:rPr>
        <w:t xml:space="preserve"> copy</w:t>
      </w:r>
      <w:r w:rsidRPr="0F2F0A13">
        <w:rPr>
          <w:rFonts w:ascii="Calibri Light" w:hAnsi="Calibri Light" w:cs="Calibri Light"/>
        </w:rPr>
        <w:t xml:space="preserve"> duly signed.</w:t>
      </w:r>
    </w:p>
    <w:p w14:paraId="21A3A621" w14:textId="77777777" w:rsidR="00FE2FE0" w:rsidRPr="00FE2FE0" w:rsidRDefault="00FE2FE0" w:rsidP="00FE2FE0">
      <w:pPr>
        <w:spacing w:after="0" w:line="240" w:lineRule="auto"/>
        <w:jc w:val="both"/>
        <w:rPr>
          <w:rFonts w:ascii="Calibri Light" w:hAnsi="Calibri Light" w:cs="Calibri Light"/>
        </w:rPr>
      </w:pPr>
    </w:p>
    <w:p w14:paraId="59A47CC3" w14:textId="2E9824AC" w:rsidR="00804B34" w:rsidRPr="00FE2FE0" w:rsidRDefault="00804B34" w:rsidP="15BB5C20">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b/>
          <w:bCs/>
          <w:sz w:val="22"/>
          <w:szCs w:val="22"/>
        </w:rPr>
      </w:pPr>
      <w:r w:rsidRPr="15BB5C20">
        <w:rPr>
          <w:rFonts w:ascii="Calibri Light" w:hAnsi="Calibri Light" w:cs="Calibri Light"/>
          <w:sz w:val="22"/>
          <w:szCs w:val="22"/>
        </w:rPr>
        <w:t xml:space="preserve">Signed and agreed to on behalf of </w:t>
      </w:r>
      <w:r w:rsidR="008F3939" w:rsidRPr="15BB5C20">
        <w:rPr>
          <w:rFonts w:ascii="Calibri Light" w:hAnsi="Calibri Light" w:cs="Calibri Light"/>
          <w:b/>
          <w:bCs/>
          <w:sz w:val="22"/>
          <w:szCs w:val="22"/>
        </w:rPr>
        <w:t xml:space="preserve">Danish Refugee Council </w:t>
      </w:r>
    </w:p>
    <w:p w14:paraId="16533742" w14:textId="77777777" w:rsidR="00804B34" w:rsidRPr="00FE2FE0" w:rsidRDefault="00804B34" w:rsidP="15BB5C20">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3DAA8F78" w14:textId="1559A975"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Name:</w:t>
      </w:r>
      <w:r>
        <w:tab/>
      </w:r>
      <w:r>
        <w:tab/>
      </w:r>
    </w:p>
    <w:p w14:paraId="534EBFD1" w14:textId="7777777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0F218ADF" w14:textId="2BC6989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Title:</w:t>
      </w:r>
      <w:r>
        <w:tab/>
      </w:r>
      <w:r>
        <w:tab/>
      </w:r>
    </w:p>
    <w:p w14:paraId="19897452" w14:textId="7777777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6359D436" w14:textId="270C676F" w:rsidR="00382A50"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Date:</w:t>
      </w:r>
      <w:r>
        <w:tab/>
      </w:r>
      <w:r>
        <w:tab/>
      </w:r>
    </w:p>
    <w:p w14:paraId="49402A7B" w14:textId="462DBA88"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117BA078" w14:textId="77777777" w:rsidR="00804B34" w:rsidRPr="00FE2FE0" w:rsidRDefault="00804B34"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Signature:</w:t>
      </w:r>
      <w:r>
        <w:tab/>
      </w:r>
      <w:r w:rsidRPr="0F2F0A13">
        <w:rPr>
          <w:rFonts w:ascii="Calibri Light" w:hAnsi="Calibri Light" w:cs="Calibri Light"/>
          <w:sz w:val="22"/>
          <w:szCs w:val="22"/>
        </w:rPr>
        <w:t>______________________</w:t>
      </w:r>
    </w:p>
    <w:p w14:paraId="0DB84D8C" w14:textId="77777777" w:rsidR="00804B34" w:rsidRPr="00FE2FE0" w:rsidRDefault="00804B34"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76C51F09" w14:textId="77777777" w:rsidR="00FD21E9" w:rsidRPr="00FE2FE0" w:rsidRDefault="00FD21E9" w:rsidP="00FE2FE0">
      <w:pPr>
        <w:pStyle w:val="Corpsdetexte"/>
        <w:jc w:val="both"/>
        <w:rPr>
          <w:rFonts w:ascii="Calibri Light" w:hAnsi="Calibri Light" w:cs="Calibri Light"/>
          <w:sz w:val="22"/>
          <w:szCs w:val="22"/>
        </w:rPr>
      </w:pPr>
    </w:p>
    <w:p w14:paraId="03449548" w14:textId="2DF77948" w:rsidR="00FD21E9" w:rsidRPr="006E64A9"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color w:val="FF0000"/>
          <w:sz w:val="22"/>
          <w:szCs w:val="22"/>
        </w:rPr>
      </w:pPr>
      <w:r w:rsidRPr="0F2F0A13">
        <w:rPr>
          <w:rFonts w:ascii="Calibri Light" w:hAnsi="Calibri Light" w:cs="Calibri Light"/>
          <w:sz w:val="22"/>
          <w:szCs w:val="22"/>
        </w:rPr>
        <w:t xml:space="preserve">Signed and agreed to on behalf of </w:t>
      </w:r>
      <w:r w:rsidR="0058119B" w:rsidRPr="0F2F0A13">
        <w:rPr>
          <w:rFonts w:ascii="Calibri Light" w:hAnsi="Calibri Light" w:cs="Calibri Light"/>
          <w:color w:val="FF0000"/>
          <w:sz w:val="22"/>
          <w:szCs w:val="22"/>
        </w:rPr>
        <w:t>XXX</w:t>
      </w:r>
      <w:r w:rsidR="46FB8D27" w:rsidRPr="0F2F0A13">
        <w:rPr>
          <w:rFonts w:ascii="Calibri Light" w:hAnsi="Calibri Light" w:cs="Calibri Light"/>
          <w:color w:val="FF0000"/>
          <w:sz w:val="22"/>
          <w:szCs w:val="22"/>
        </w:rPr>
        <w:t xml:space="preserve"> (organisation) </w:t>
      </w:r>
    </w:p>
    <w:p w14:paraId="791FAC1E" w14:textId="7777777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4F1AE73F" w14:textId="6255D0C0"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Name:</w:t>
      </w:r>
      <w:r>
        <w:tab/>
      </w:r>
      <w:r>
        <w:tab/>
      </w:r>
    </w:p>
    <w:p w14:paraId="56263F77" w14:textId="7777777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145DA16F" w14:textId="11364C24"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Title:</w:t>
      </w:r>
      <w:r>
        <w:tab/>
      </w:r>
      <w:r>
        <w:tab/>
      </w:r>
    </w:p>
    <w:p w14:paraId="6706D3B2" w14:textId="77777777"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79BC302E" w14:textId="21E8D8C7" w:rsidR="00B56372"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Date:</w:t>
      </w:r>
      <w:r>
        <w:tab/>
      </w:r>
      <w:r>
        <w:tab/>
      </w:r>
    </w:p>
    <w:p w14:paraId="37115F85" w14:textId="5E017A42"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p>
    <w:p w14:paraId="308A440A" w14:textId="57172BFA" w:rsidR="00FD21E9" w:rsidRPr="00FE2FE0" w:rsidRDefault="00FD21E9" w:rsidP="0F2F0A13">
      <w:pPr>
        <w:pStyle w:val="Corpsdetexte"/>
        <w:pBdr>
          <w:top w:val="single" w:sz="4" w:space="2" w:color="auto"/>
          <w:left w:val="single" w:sz="4" w:space="4" w:color="auto"/>
          <w:bottom w:val="single" w:sz="4" w:space="1" w:color="auto"/>
          <w:right w:val="single" w:sz="4" w:space="4" w:color="auto"/>
        </w:pBdr>
        <w:jc w:val="both"/>
        <w:rPr>
          <w:rFonts w:ascii="Calibri Light" w:hAnsi="Calibri Light" w:cs="Calibri Light"/>
          <w:sz w:val="22"/>
          <w:szCs w:val="22"/>
        </w:rPr>
      </w:pPr>
      <w:r w:rsidRPr="0F2F0A13">
        <w:rPr>
          <w:rFonts w:ascii="Calibri Light" w:hAnsi="Calibri Light" w:cs="Calibri Light"/>
          <w:sz w:val="22"/>
          <w:szCs w:val="22"/>
        </w:rPr>
        <w:t>Signature:</w:t>
      </w:r>
      <w:r>
        <w:tab/>
      </w:r>
      <w:r w:rsidRPr="0F2F0A13">
        <w:rPr>
          <w:rFonts w:ascii="Calibri Light" w:hAnsi="Calibri Light" w:cs="Calibri Light"/>
          <w:sz w:val="22"/>
          <w:szCs w:val="22"/>
        </w:rPr>
        <w:t>______________________</w:t>
      </w:r>
    </w:p>
    <w:p w14:paraId="2EFEEEEA" w14:textId="77777777" w:rsidR="002F0D87" w:rsidRPr="00E40C34" w:rsidRDefault="002F0D87" w:rsidP="0F2F0A13">
      <w:pPr>
        <w:pStyle w:val="Corpsdetexte"/>
        <w:pBdr>
          <w:top w:val="single" w:sz="4" w:space="2" w:color="auto"/>
          <w:left w:val="single" w:sz="4" w:space="4" w:color="auto"/>
          <w:bottom w:val="single" w:sz="4" w:space="1" w:color="auto"/>
          <w:right w:val="single" w:sz="4" w:space="4" w:color="auto"/>
        </w:pBdr>
        <w:jc w:val="both"/>
        <w:rPr>
          <w:rFonts w:asciiTheme="minorHAnsi" w:hAnsiTheme="minorHAnsi" w:cstheme="minorBidi"/>
          <w:sz w:val="22"/>
          <w:szCs w:val="22"/>
        </w:rPr>
      </w:pPr>
    </w:p>
    <w:p w14:paraId="63E09F40" w14:textId="1939DE95" w:rsidR="007D02A3" w:rsidRPr="00E40C34" w:rsidRDefault="007D02A3" w:rsidP="0F2F0A13">
      <w:pPr>
        <w:jc w:val="both"/>
      </w:pPr>
    </w:p>
    <w:sectPr w:rsidR="007D02A3" w:rsidRPr="00E40C34" w:rsidSect="00127E5A">
      <w:headerReference w:type="default" r:id="rId15"/>
      <w:footerReference w:type="default" r:id="rId16"/>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D984" w14:textId="77777777" w:rsidR="00724ABB" w:rsidRDefault="00724ABB" w:rsidP="00933898">
      <w:pPr>
        <w:spacing w:after="0" w:line="240" w:lineRule="auto"/>
      </w:pPr>
      <w:r>
        <w:separator/>
      </w:r>
    </w:p>
  </w:endnote>
  <w:endnote w:type="continuationSeparator" w:id="0">
    <w:p w14:paraId="6F335ED6" w14:textId="77777777" w:rsidR="00724ABB" w:rsidRDefault="00724ABB" w:rsidP="00933898">
      <w:pPr>
        <w:spacing w:after="0" w:line="240" w:lineRule="auto"/>
      </w:pPr>
      <w:r>
        <w:continuationSeparator/>
      </w:r>
    </w:p>
  </w:endnote>
  <w:endnote w:type="continuationNotice" w:id="1">
    <w:p w14:paraId="047E6288" w14:textId="77777777" w:rsidR="00724ABB" w:rsidRDefault="00724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6E7A65E" w14:paraId="3E1F39A7" w14:textId="77777777" w:rsidTr="0F2F0A13">
      <w:tc>
        <w:tcPr>
          <w:tcW w:w="3245" w:type="dxa"/>
        </w:tcPr>
        <w:p w14:paraId="66A82365" w14:textId="2EE5C5EE" w:rsidR="06E7A65E" w:rsidRDefault="06E7A65E" w:rsidP="06E7A65E">
          <w:pPr>
            <w:pStyle w:val="En-tte"/>
            <w:ind w:left="-115"/>
          </w:pPr>
        </w:p>
      </w:tc>
      <w:tc>
        <w:tcPr>
          <w:tcW w:w="3245" w:type="dxa"/>
        </w:tcPr>
        <w:p w14:paraId="77E373AA" w14:textId="1B86BEEF" w:rsidR="06E7A65E" w:rsidRDefault="06E7A65E" w:rsidP="06E7A65E">
          <w:pPr>
            <w:pStyle w:val="En-tte"/>
            <w:jc w:val="center"/>
          </w:pPr>
        </w:p>
      </w:tc>
      <w:tc>
        <w:tcPr>
          <w:tcW w:w="3245" w:type="dxa"/>
        </w:tcPr>
        <w:p w14:paraId="5446459B" w14:textId="0BF225B0" w:rsidR="06E7A65E" w:rsidRDefault="06E7A65E" w:rsidP="06E7A65E">
          <w:pPr>
            <w:pStyle w:val="En-tte"/>
            <w:ind w:right="-115"/>
            <w:jc w:val="right"/>
          </w:pPr>
        </w:p>
      </w:tc>
    </w:tr>
  </w:tbl>
  <w:p w14:paraId="70531F1E" w14:textId="6658CEBA" w:rsidR="06E7A65E" w:rsidRDefault="06E7A65E" w:rsidP="06E7A6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97FC" w14:textId="77777777" w:rsidR="00724ABB" w:rsidRDefault="00724ABB" w:rsidP="00933898">
      <w:pPr>
        <w:spacing w:after="0" w:line="240" w:lineRule="auto"/>
      </w:pPr>
      <w:r>
        <w:separator/>
      </w:r>
    </w:p>
  </w:footnote>
  <w:footnote w:type="continuationSeparator" w:id="0">
    <w:p w14:paraId="35285463" w14:textId="77777777" w:rsidR="00724ABB" w:rsidRDefault="00724ABB" w:rsidP="00933898">
      <w:pPr>
        <w:spacing w:after="0" w:line="240" w:lineRule="auto"/>
      </w:pPr>
      <w:r>
        <w:continuationSeparator/>
      </w:r>
    </w:p>
  </w:footnote>
  <w:footnote w:type="continuationNotice" w:id="1">
    <w:p w14:paraId="3CD42F2D" w14:textId="77777777" w:rsidR="00724ABB" w:rsidRDefault="00724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6E10" w14:textId="65CC005B" w:rsidR="009E37FA" w:rsidRDefault="009E37FA">
    <w:pPr>
      <w:pStyle w:val="En-tte"/>
    </w:pPr>
    <w:r>
      <w:rPr>
        <w:noProof/>
      </w:rPr>
      <w:drawing>
        <wp:anchor distT="0" distB="0" distL="114300" distR="114300" simplePos="0" relativeHeight="251658240" behindDoc="0" locked="0" layoutInCell="1" allowOverlap="1" wp14:anchorId="7BFE2160" wp14:editId="3838159E">
          <wp:simplePos x="0" y="0"/>
          <wp:positionH relativeFrom="column">
            <wp:posOffset>5202266</wp:posOffset>
          </wp:positionH>
          <wp:positionV relativeFrom="paragraph">
            <wp:posOffset>-318655</wp:posOffset>
          </wp:positionV>
          <wp:extent cx="1059633" cy="666564"/>
          <wp:effectExtent l="0" t="0" r="7620" b="635"/>
          <wp:wrapNone/>
          <wp:docPr id="886377318" name="Image 8863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9633" cy="666564"/>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F37A"/>
    <w:multiLevelType w:val="hybridMultilevel"/>
    <w:tmpl w:val="771284AE"/>
    <w:lvl w:ilvl="0" w:tplc="A7BEC40C">
      <w:start w:val="1"/>
      <w:numFmt w:val="decimal"/>
      <w:lvlText w:val="%1."/>
      <w:lvlJc w:val="left"/>
      <w:pPr>
        <w:ind w:left="720" w:hanging="360"/>
      </w:pPr>
    </w:lvl>
    <w:lvl w:ilvl="1" w:tplc="9FA02920">
      <w:start w:val="1"/>
      <w:numFmt w:val="lowerLetter"/>
      <w:lvlText w:val="%2."/>
      <w:lvlJc w:val="left"/>
      <w:pPr>
        <w:ind w:left="1440" w:hanging="360"/>
      </w:pPr>
    </w:lvl>
    <w:lvl w:ilvl="2" w:tplc="2BF498AA">
      <w:start w:val="1"/>
      <w:numFmt w:val="lowerRoman"/>
      <w:lvlText w:val="%3."/>
      <w:lvlJc w:val="right"/>
      <w:pPr>
        <w:ind w:left="2160" w:hanging="180"/>
      </w:pPr>
    </w:lvl>
    <w:lvl w:ilvl="3" w:tplc="4B6CBE14">
      <w:start w:val="1"/>
      <w:numFmt w:val="decimal"/>
      <w:lvlText w:val="%4."/>
      <w:lvlJc w:val="left"/>
      <w:pPr>
        <w:ind w:left="2880" w:hanging="360"/>
      </w:pPr>
    </w:lvl>
    <w:lvl w:ilvl="4" w:tplc="B4247196">
      <w:start w:val="1"/>
      <w:numFmt w:val="lowerLetter"/>
      <w:lvlText w:val="%5."/>
      <w:lvlJc w:val="left"/>
      <w:pPr>
        <w:ind w:left="3600" w:hanging="360"/>
      </w:pPr>
    </w:lvl>
    <w:lvl w:ilvl="5" w:tplc="1DB04388">
      <w:start w:val="1"/>
      <w:numFmt w:val="lowerRoman"/>
      <w:lvlText w:val="%6."/>
      <w:lvlJc w:val="right"/>
      <w:pPr>
        <w:ind w:left="4320" w:hanging="180"/>
      </w:pPr>
    </w:lvl>
    <w:lvl w:ilvl="6" w:tplc="489CF560">
      <w:start w:val="1"/>
      <w:numFmt w:val="decimal"/>
      <w:lvlText w:val="%7."/>
      <w:lvlJc w:val="left"/>
      <w:pPr>
        <w:ind w:left="5040" w:hanging="360"/>
      </w:pPr>
    </w:lvl>
    <w:lvl w:ilvl="7" w:tplc="01F8D39C">
      <w:start w:val="1"/>
      <w:numFmt w:val="lowerLetter"/>
      <w:lvlText w:val="%8."/>
      <w:lvlJc w:val="left"/>
      <w:pPr>
        <w:ind w:left="5760" w:hanging="360"/>
      </w:pPr>
    </w:lvl>
    <w:lvl w:ilvl="8" w:tplc="8B4A3E2C">
      <w:start w:val="1"/>
      <w:numFmt w:val="lowerRoman"/>
      <w:lvlText w:val="%9."/>
      <w:lvlJc w:val="right"/>
      <w:pPr>
        <w:ind w:left="6480" w:hanging="180"/>
      </w:pPr>
    </w:lvl>
  </w:abstractNum>
  <w:abstractNum w:abstractNumId="1" w15:restartNumberingAfterBreak="0">
    <w:nsid w:val="1839EA2D"/>
    <w:multiLevelType w:val="hybridMultilevel"/>
    <w:tmpl w:val="1AB4CB88"/>
    <w:lvl w:ilvl="0" w:tplc="A1A4C0CC">
      <w:start w:val="1"/>
      <w:numFmt w:val="bullet"/>
      <w:lvlText w:val=""/>
      <w:lvlJc w:val="left"/>
      <w:pPr>
        <w:ind w:left="720" w:hanging="360"/>
      </w:pPr>
      <w:rPr>
        <w:rFonts w:ascii="Symbol" w:hAnsi="Symbol" w:hint="default"/>
      </w:rPr>
    </w:lvl>
    <w:lvl w:ilvl="1" w:tplc="C8F02B84">
      <w:start w:val="1"/>
      <w:numFmt w:val="bullet"/>
      <w:lvlText w:val=""/>
      <w:lvlJc w:val="left"/>
      <w:pPr>
        <w:ind w:left="1440" w:hanging="360"/>
      </w:pPr>
      <w:rPr>
        <w:rFonts w:ascii="Symbol" w:hAnsi="Symbol" w:hint="default"/>
      </w:rPr>
    </w:lvl>
    <w:lvl w:ilvl="2" w:tplc="BDCEFC84">
      <w:start w:val="1"/>
      <w:numFmt w:val="bullet"/>
      <w:lvlText w:val=""/>
      <w:lvlJc w:val="left"/>
      <w:pPr>
        <w:ind w:left="2160" w:hanging="360"/>
      </w:pPr>
      <w:rPr>
        <w:rFonts w:ascii="Wingdings" w:hAnsi="Wingdings" w:hint="default"/>
      </w:rPr>
    </w:lvl>
    <w:lvl w:ilvl="3" w:tplc="E6B2FB54">
      <w:start w:val="1"/>
      <w:numFmt w:val="bullet"/>
      <w:lvlText w:val=""/>
      <w:lvlJc w:val="left"/>
      <w:pPr>
        <w:ind w:left="2880" w:hanging="360"/>
      </w:pPr>
      <w:rPr>
        <w:rFonts w:ascii="Symbol" w:hAnsi="Symbol" w:hint="default"/>
      </w:rPr>
    </w:lvl>
    <w:lvl w:ilvl="4" w:tplc="83502E7A">
      <w:start w:val="1"/>
      <w:numFmt w:val="bullet"/>
      <w:lvlText w:val="o"/>
      <w:lvlJc w:val="left"/>
      <w:pPr>
        <w:ind w:left="3600" w:hanging="360"/>
      </w:pPr>
      <w:rPr>
        <w:rFonts w:ascii="Courier New" w:hAnsi="Courier New" w:hint="default"/>
      </w:rPr>
    </w:lvl>
    <w:lvl w:ilvl="5" w:tplc="8480A7BC">
      <w:start w:val="1"/>
      <w:numFmt w:val="bullet"/>
      <w:lvlText w:val=""/>
      <w:lvlJc w:val="left"/>
      <w:pPr>
        <w:ind w:left="4320" w:hanging="360"/>
      </w:pPr>
      <w:rPr>
        <w:rFonts w:ascii="Wingdings" w:hAnsi="Wingdings" w:hint="default"/>
      </w:rPr>
    </w:lvl>
    <w:lvl w:ilvl="6" w:tplc="5A8C3144">
      <w:start w:val="1"/>
      <w:numFmt w:val="bullet"/>
      <w:lvlText w:val=""/>
      <w:lvlJc w:val="left"/>
      <w:pPr>
        <w:ind w:left="5040" w:hanging="360"/>
      </w:pPr>
      <w:rPr>
        <w:rFonts w:ascii="Symbol" w:hAnsi="Symbol" w:hint="default"/>
      </w:rPr>
    </w:lvl>
    <w:lvl w:ilvl="7" w:tplc="82403CD4">
      <w:start w:val="1"/>
      <w:numFmt w:val="bullet"/>
      <w:lvlText w:val="o"/>
      <w:lvlJc w:val="left"/>
      <w:pPr>
        <w:ind w:left="5760" w:hanging="360"/>
      </w:pPr>
      <w:rPr>
        <w:rFonts w:ascii="Courier New" w:hAnsi="Courier New" w:hint="default"/>
      </w:rPr>
    </w:lvl>
    <w:lvl w:ilvl="8" w:tplc="05B44E82">
      <w:start w:val="1"/>
      <w:numFmt w:val="bullet"/>
      <w:lvlText w:val=""/>
      <w:lvlJc w:val="left"/>
      <w:pPr>
        <w:ind w:left="6480" w:hanging="360"/>
      </w:pPr>
      <w:rPr>
        <w:rFonts w:ascii="Wingdings" w:hAnsi="Wingdings" w:hint="default"/>
      </w:rPr>
    </w:lvl>
  </w:abstractNum>
  <w:abstractNum w:abstractNumId="2" w15:restartNumberingAfterBreak="0">
    <w:nsid w:val="1EF9D2C2"/>
    <w:multiLevelType w:val="hybridMultilevel"/>
    <w:tmpl w:val="6936A1A6"/>
    <w:lvl w:ilvl="0" w:tplc="0F4E8B0E">
      <w:start w:val="1"/>
      <w:numFmt w:val="bullet"/>
      <w:lvlText w:val="-"/>
      <w:lvlJc w:val="left"/>
      <w:pPr>
        <w:ind w:left="720" w:hanging="360"/>
      </w:pPr>
      <w:rPr>
        <w:rFonts w:ascii="Calibri" w:hAnsi="Calibri" w:hint="default"/>
      </w:rPr>
    </w:lvl>
    <w:lvl w:ilvl="1" w:tplc="1610D92C">
      <w:start w:val="1"/>
      <w:numFmt w:val="bullet"/>
      <w:lvlText w:val="o"/>
      <w:lvlJc w:val="left"/>
      <w:pPr>
        <w:ind w:left="1440" w:hanging="360"/>
      </w:pPr>
      <w:rPr>
        <w:rFonts w:ascii="Courier New" w:hAnsi="Courier New" w:hint="default"/>
      </w:rPr>
    </w:lvl>
    <w:lvl w:ilvl="2" w:tplc="2BDCF572">
      <w:start w:val="1"/>
      <w:numFmt w:val="bullet"/>
      <w:lvlText w:val=""/>
      <w:lvlJc w:val="left"/>
      <w:pPr>
        <w:ind w:left="2160" w:hanging="360"/>
      </w:pPr>
      <w:rPr>
        <w:rFonts w:ascii="Wingdings" w:hAnsi="Wingdings" w:hint="default"/>
      </w:rPr>
    </w:lvl>
    <w:lvl w:ilvl="3" w:tplc="A8DC94D2">
      <w:start w:val="1"/>
      <w:numFmt w:val="bullet"/>
      <w:lvlText w:val=""/>
      <w:lvlJc w:val="left"/>
      <w:pPr>
        <w:ind w:left="2880" w:hanging="360"/>
      </w:pPr>
      <w:rPr>
        <w:rFonts w:ascii="Symbol" w:hAnsi="Symbol" w:hint="default"/>
      </w:rPr>
    </w:lvl>
    <w:lvl w:ilvl="4" w:tplc="B2ECABD6">
      <w:start w:val="1"/>
      <w:numFmt w:val="bullet"/>
      <w:lvlText w:val="o"/>
      <w:lvlJc w:val="left"/>
      <w:pPr>
        <w:ind w:left="3600" w:hanging="360"/>
      </w:pPr>
      <w:rPr>
        <w:rFonts w:ascii="Courier New" w:hAnsi="Courier New" w:hint="default"/>
      </w:rPr>
    </w:lvl>
    <w:lvl w:ilvl="5" w:tplc="DD22F292">
      <w:start w:val="1"/>
      <w:numFmt w:val="bullet"/>
      <w:lvlText w:val=""/>
      <w:lvlJc w:val="left"/>
      <w:pPr>
        <w:ind w:left="4320" w:hanging="360"/>
      </w:pPr>
      <w:rPr>
        <w:rFonts w:ascii="Wingdings" w:hAnsi="Wingdings" w:hint="default"/>
      </w:rPr>
    </w:lvl>
    <w:lvl w:ilvl="6" w:tplc="58D40E84">
      <w:start w:val="1"/>
      <w:numFmt w:val="bullet"/>
      <w:lvlText w:val=""/>
      <w:lvlJc w:val="left"/>
      <w:pPr>
        <w:ind w:left="5040" w:hanging="360"/>
      </w:pPr>
      <w:rPr>
        <w:rFonts w:ascii="Symbol" w:hAnsi="Symbol" w:hint="default"/>
      </w:rPr>
    </w:lvl>
    <w:lvl w:ilvl="7" w:tplc="5B0A0DA6">
      <w:start w:val="1"/>
      <w:numFmt w:val="bullet"/>
      <w:lvlText w:val="o"/>
      <w:lvlJc w:val="left"/>
      <w:pPr>
        <w:ind w:left="5760" w:hanging="360"/>
      </w:pPr>
      <w:rPr>
        <w:rFonts w:ascii="Courier New" w:hAnsi="Courier New" w:hint="default"/>
      </w:rPr>
    </w:lvl>
    <w:lvl w:ilvl="8" w:tplc="DF10025C">
      <w:start w:val="1"/>
      <w:numFmt w:val="bullet"/>
      <w:lvlText w:val=""/>
      <w:lvlJc w:val="left"/>
      <w:pPr>
        <w:ind w:left="6480" w:hanging="360"/>
      </w:pPr>
      <w:rPr>
        <w:rFonts w:ascii="Wingdings" w:hAnsi="Wingdings" w:hint="default"/>
      </w:rPr>
    </w:lvl>
  </w:abstractNum>
  <w:abstractNum w:abstractNumId="3" w15:restartNumberingAfterBreak="0">
    <w:nsid w:val="36B20512"/>
    <w:multiLevelType w:val="hybridMultilevel"/>
    <w:tmpl w:val="D5E077A6"/>
    <w:lvl w:ilvl="0" w:tplc="AA400C3E">
      <w:start w:val="1"/>
      <w:numFmt w:val="bullet"/>
      <w:lvlText w:val="-"/>
      <w:lvlJc w:val="left"/>
      <w:pPr>
        <w:ind w:left="720" w:hanging="360"/>
      </w:pPr>
      <w:rPr>
        <w:rFonts w:ascii="Calibri" w:hAnsi="Calibri" w:hint="default"/>
      </w:rPr>
    </w:lvl>
    <w:lvl w:ilvl="1" w:tplc="05A4B200">
      <w:start w:val="1"/>
      <w:numFmt w:val="bullet"/>
      <w:lvlText w:val="o"/>
      <w:lvlJc w:val="left"/>
      <w:pPr>
        <w:ind w:left="1440" w:hanging="360"/>
      </w:pPr>
      <w:rPr>
        <w:rFonts w:ascii="Courier New" w:hAnsi="Courier New" w:hint="default"/>
      </w:rPr>
    </w:lvl>
    <w:lvl w:ilvl="2" w:tplc="3578AA0A">
      <w:start w:val="1"/>
      <w:numFmt w:val="bullet"/>
      <w:lvlText w:val=""/>
      <w:lvlJc w:val="left"/>
      <w:pPr>
        <w:ind w:left="2160" w:hanging="360"/>
      </w:pPr>
      <w:rPr>
        <w:rFonts w:ascii="Wingdings" w:hAnsi="Wingdings" w:hint="default"/>
      </w:rPr>
    </w:lvl>
    <w:lvl w:ilvl="3" w:tplc="B1CC56DE">
      <w:start w:val="1"/>
      <w:numFmt w:val="bullet"/>
      <w:lvlText w:val=""/>
      <w:lvlJc w:val="left"/>
      <w:pPr>
        <w:ind w:left="2880" w:hanging="360"/>
      </w:pPr>
      <w:rPr>
        <w:rFonts w:ascii="Symbol" w:hAnsi="Symbol" w:hint="default"/>
      </w:rPr>
    </w:lvl>
    <w:lvl w:ilvl="4" w:tplc="EBA8319A">
      <w:start w:val="1"/>
      <w:numFmt w:val="bullet"/>
      <w:lvlText w:val="o"/>
      <w:lvlJc w:val="left"/>
      <w:pPr>
        <w:ind w:left="3600" w:hanging="360"/>
      </w:pPr>
      <w:rPr>
        <w:rFonts w:ascii="Courier New" w:hAnsi="Courier New" w:hint="default"/>
      </w:rPr>
    </w:lvl>
    <w:lvl w:ilvl="5" w:tplc="35567B60">
      <w:start w:val="1"/>
      <w:numFmt w:val="bullet"/>
      <w:lvlText w:val=""/>
      <w:lvlJc w:val="left"/>
      <w:pPr>
        <w:ind w:left="4320" w:hanging="360"/>
      </w:pPr>
      <w:rPr>
        <w:rFonts w:ascii="Wingdings" w:hAnsi="Wingdings" w:hint="default"/>
      </w:rPr>
    </w:lvl>
    <w:lvl w:ilvl="6" w:tplc="7C985990">
      <w:start w:val="1"/>
      <w:numFmt w:val="bullet"/>
      <w:lvlText w:val=""/>
      <w:lvlJc w:val="left"/>
      <w:pPr>
        <w:ind w:left="5040" w:hanging="360"/>
      </w:pPr>
      <w:rPr>
        <w:rFonts w:ascii="Symbol" w:hAnsi="Symbol" w:hint="default"/>
      </w:rPr>
    </w:lvl>
    <w:lvl w:ilvl="7" w:tplc="442E18AE">
      <w:start w:val="1"/>
      <w:numFmt w:val="bullet"/>
      <w:lvlText w:val="o"/>
      <w:lvlJc w:val="left"/>
      <w:pPr>
        <w:ind w:left="5760" w:hanging="360"/>
      </w:pPr>
      <w:rPr>
        <w:rFonts w:ascii="Courier New" w:hAnsi="Courier New" w:hint="default"/>
      </w:rPr>
    </w:lvl>
    <w:lvl w:ilvl="8" w:tplc="21528EB2">
      <w:start w:val="1"/>
      <w:numFmt w:val="bullet"/>
      <w:lvlText w:val=""/>
      <w:lvlJc w:val="left"/>
      <w:pPr>
        <w:ind w:left="6480" w:hanging="360"/>
      </w:pPr>
      <w:rPr>
        <w:rFonts w:ascii="Wingdings" w:hAnsi="Wingdings" w:hint="default"/>
      </w:rPr>
    </w:lvl>
  </w:abstractNum>
  <w:abstractNum w:abstractNumId="4" w15:restartNumberingAfterBreak="0">
    <w:nsid w:val="44D019C7"/>
    <w:multiLevelType w:val="multilevel"/>
    <w:tmpl w:val="1CF2C766"/>
    <w:lvl w:ilvl="0">
      <w:start w:val="1"/>
      <w:numFmt w:val="decimal"/>
      <w:pStyle w:val="Titre1"/>
      <w:lvlText w:val="Article %1."/>
      <w:lvlJc w:val="left"/>
      <w:pPr>
        <w:ind w:left="360" w:firstLine="0"/>
      </w:pPr>
      <w:rPr>
        <w:b/>
        <w:bCs/>
      </w:rPr>
    </w:lvl>
    <w:lvl w:ilvl="1">
      <w:start w:val="1"/>
      <w:numFmt w:val="decimal"/>
      <w:lvlText w:val="%1.%2"/>
      <w:lvlJc w:val="left"/>
      <w:pPr>
        <w:ind w:left="0" w:firstLine="0"/>
      </w:pPr>
      <w:rPr>
        <w:rFonts w:ascii="Calibri Light" w:hAnsi="Calibri Light" w:hint="default"/>
        <w:b w:val="0"/>
        <w:bCs w:val="0"/>
        <w:i w:val="0"/>
        <w:color w:val="000000" w:themeColor="text1"/>
        <w:sz w:val="22"/>
      </w:rPr>
    </w:lvl>
    <w:lvl w:ilvl="2">
      <w:start w:val="1"/>
      <w:numFmt w:val="lowerLetter"/>
      <w:lvlText w:val="(%3)"/>
      <w:lvlJc w:val="left"/>
      <w:pPr>
        <w:ind w:left="720" w:hanging="432"/>
      </w:pPr>
      <w:rPr>
        <w:rFonts w:hint="default"/>
        <w:b w:val="0"/>
        <w:bCs/>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55A9054B"/>
    <w:multiLevelType w:val="multilevel"/>
    <w:tmpl w:val="0BAE72D4"/>
    <w:lvl w:ilvl="0">
      <w:start w:val="1"/>
      <w:numFmt w:val="decimal"/>
      <w:pStyle w:val="Paragraphedeliste"/>
      <w:lvlText w:val="Article %1."/>
      <w:lvlJc w:val="left"/>
      <w:pPr>
        <w:ind w:left="720" w:firstLine="0"/>
      </w:pPr>
      <w:rPr>
        <w:rFonts w:hint="default"/>
      </w:rPr>
    </w:lvl>
    <w:lvl w:ilvl="1">
      <w:start w:val="1"/>
      <w:numFmt w:val="decimalZero"/>
      <w:pStyle w:val="Titre2"/>
      <w:isLgl/>
      <w:lvlText w:val="Section %1.%2"/>
      <w:lvlJc w:val="left"/>
      <w:pPr>
        <w:ind w:left="720" w:firstLine="0"/>
      </w:pPr>
      <w:rPr>
        <w:rFonts w:hint="default"/>
      </w:rPr>
    </w:lvl>
    <w:lvl w:ilvl="2">
      <w:start w:val="1"/>
      <w:numFmt w:val="lowerLetter"/>
      <w:pStyle w:val="Titre3"/>
      <w:lvlText w:val="(%3)"/>
      <w:lvlJc w:val="left"/>
      <w:pPr>
        <w:ind w:left="1440" w:hanging="432"/>
      </w:pPr>
      <w:rPr>
        <w:rFonts w:hint="default"/>
      </w:rPr>
    </w:lvl>
    <w:lvl w:ilvl="3">
      <w:start w:val="1"/>
      <w:numFmt w:val="lowerRoman"/>
      <w:pStyle w:val="Titre4"/>
      <w:lvlText w:val="(%4)"/>
      <w:lvlJc w:val="right"/>
      <w:pPr>
        <w:ind w:left="1584" w:hanging="144"/>
      </w:pPr>
      <w:rPr>
        <w:rFonts w:hint="default"/>
      </w:rPr>
    </w:lvl>
    <w:lvl w:ilvl="4">
      <w:start w:val="1"/>
      <w:numFmt w:val="decimal"/>
      <w:pStyle w:val="Titre5"/>
      <w:lvlText w:val="%5)"/>
      <w:lvlJc w:val="left"/>
      <w:pPr>
        <w:ind w:left="1728" w:hanging="432"/>
      </w:pPr>
      <w:rPr>
        <w:rFonts w:hint="default"/>
      </w:rPr>
    </w:lvl>
    <w:lvl w:ilvl="5">
      <w:start w:val="1"/>
      <w:numFmt w:val="lowerLetter"/>
      <w:pStyle w:val="Titre6"/>
      <w:lvlText w:val="%6)"/>
      <w:lvlJc w:val="left"/>
      <w:pPr>
        <w:ind w:left="1872" w:hanging="432"/>
      </w:pPr>
      <w:rPr>
        <w:rFonts w:hint="default"/>
      </w:rPr>
    </w:lvl>
    <w:lvl w:ilvl="6">
      <w:start w:val="1"/>
      <w:numFmt w:val="lowerRoman"/>
      <w:pStyle w:val="Titre7"/>
      <w:lvlText w:val="%7)"/>
      <w:lvlJc w:val="right"/>
      <w:pPr>
        <w:ind w:left="2016" w:hanging="288"/>
      </w:pPr>
      <w:rPr>
        <w:rFonts w:hint="default"/>
      </w:rPr>
    </w:lvl>
    <w:lvl w:ilvl="7">
      <w:start w:val="1"/>
      <w:numFmt w:val="lowerLetter"/>
      <w:pStyle w:val="Titre8"/>
      <w:lvlText w:val="%8."/>
      <w:lvlJc w:val="left"/>
      <w:pPr>
        <w:ind w:left="2160" w:hanging="432"/>
      </w:pPr>
      <w:rPr>
        <w:rFonts w:hint="default"/>
      </w:rPr>
    </w:lvl>
    <w:lvl w:ilvl="8">
      <w:start w:val="1"/>
      <w:numFmt w:val="lowerRoman"/>
      <w:pStyle w:val="Titre9"/>
      <w:lvlText w:val="%9."/>
      <w:lvlJc w:val="right"/>
      <w:pPr>
        <w:ind w:left="2304" w:hanging="144"/>
      </w:pPr>
      <w:rPr>
        <w:rFonts w:hint="default"/>
      </w:rPr>
    </w:lvl>
  </w:abstractNum>
  <w:num w:numId="1" w16cid:durableId="1971856787">
    <w:abstractNumId w:val="0"/>
  </w:num>
  <w:num w:numId="2" w16cid:durableId="1218324282">
    <w:abstractNumId w:val="3"/>
  </w:num>
  <w:num w:numId="3" w16cid:durableId="1248268611">
    <w:abstractNumId w:val="1"/>
  </w:num>
  <w:num w:numId="4" w16cid:durableId="1822190791">
    <w:abstractNumId w:val="2"/>
  </w:num>
  <w:num w:numId="5" w16cid:durableId="5399945">
    <w:abstractNumId w:val="5"/>
  </w:num>
  <w:num w:numId="6" w16cid:durableId="1773627298">
    <w:abstractNumId w:val="4"/>
  </w:num>
  <w:num w:numId="7" w16cid:durableId="835191773">
    <w:abstractNumId w:val="4"/>
    <w:lvlOverride w:ilvl="0">
      <w:startOverride w:val="11"/>
    </w:lvlOverride>
    <w:lvlOverride w:ilvl="1">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3E"/>
    <w:rsid w:val="000112CF"/>
    <w:rsid w:val="000114F9"/>
    <w:rsid w:val="00043A0C"/>
    <w:rsid w:val="000657B0"/>
    <w:rsid w:val="00072748"/>
    <w:rsid w:val="00073667"/>
    <w:rsid w:val="00081BCF"/>
    <w:rsid w:val="000953FB"/>
    <w:rsid w:val="000A16E9"/>
    <w:rsid w:val="000A3EF8"/>
    <w:rsid w:val="000A7CBD"/>
    <w:rsid w:val="000B337C"/>
    <w:rsid w:val="000D3EDD"/>
    <w:rsid w:val="000D74D8"/>
    <w:rsid w:val="000E12DC"/>
    <w:rsid w:val="000F2281"/>
    <w:rsid w:val="001000FC"/>
    <w:rsid w:val="001043AE"/>
    <w:rsid w:val="00104CAF"/>
    <w:rsid w:val="00123087"/>
    <w:rsid w:val="0012326C"/>
    <w:rsid w:val="00123888"/>
    <w:rsid w:val="00127E5A"/>
    <w:rsid w:val="001453A7"/>
    <w:rsid w:val="001453AB"/>
    <w:rsid w:val="00157F23"/>
    <w:rsid w:val="0016163F"/>
    <w:rsid w:val="00166607"/>
    <w:rsid w:val="00175764"/>
    <w:rsid w:val="00183868"/>
    <w:rsid w:val="00191B80"/>
    <w:rsid w:val="00192258"/>
    <w:rsid w:val="001C4433"/>
    <w:rsid w:val="001D3E1B"/>
    <w:rsid w:val="001E692C"/>
    <w:rsid w:val="001F6C59"/>
    <w:rsid w:val="00210B2A"/>
    <w:rsid w:val="00223180"/>
    <w:rsid w:val="00233A57"/>
    <w:rsid w:val="00236779"/>
    <w:rsid w:val="00246D09"/>
    <w:rsid w:val="00252A42"/>
    <w:rsid w:val="00270011"/>
    <w:rsid w:val="002852A1"/>
    <w:rsid w:val="00286249"/>
    <w:rsid w:val="0028731D"/>
    <w:rsid w:val="002938C8"/>
    <w:rsid w:val="002A14C6"/>
    <w:rsid w:val="002A2472"/>
    <w:rsid w:val="002A59AC"/>
    <w:rsid w:val="002B57DE"/>
    <w:rsid w:val="002D0F74"/>
    <w:rsid w:val="002E1E37"/>
    <w:rsid w:val="002E3FC0"/>
    <w:rsid w:val="002F0D87"/>
    <w:rsid w:val="00302182"/>
    <w:rsid w:val="0030769C"/>
    <w:rsid w:val="003176B0"/>
    <w:rsid w:val="003206BD"/>
    <w:rsid w:val="00325257"/>
    <w:rsid w:val="0033456C"/>
    <w:rsid w:val="00341416"/>
    <w:rsid w:val="00343A86"/>
    <w:rsid w:val="003449F3"/>
    <w:rsid w:val="003762FB"/>
    <w:rsid w:val="00382A50"/>
    <w:rsid w:val="003C50E1"/>
    <w:rsid w:val="003E1E5B"/>
    <w:rsid w:val="003E45D9"/>
    <w:rsid w:val="003E56AF"/>
    <w:rsid w:val="003F06F6"/>
    <w:rsid w:val="003F3417"/>
    <w:rsid w:val="0041048C"/>
    <w:rsid w:val="00420CBF"/>
    <w:rsid w:val="004241D6"/>
    <w:rsid w:val="00425DCB"/>
    <w:rsid w:val="00431D71"/>
    <w:rsid w:val="004365BB"/>
    <w:rsid w:val="004405B5"/>
    <w:rsid w:val="00460986"/>
    <w:rsid w:val="0046523B"/>
    <w:rsid w:val="00476E12"/>
    <w:rsid w:val="004822F8"/>
    <w:rsid w:val="00485BFF"/>
    <w:rsid w:val="004878CC"/>
    <w:rsid w:val="004954FE"/>
    <w:rsid w:val="00496360"/>
    <w:rsid w:val="00497711"/>
    <w:rsid w:val="004D39B9"/>
    <w:rsid w:val="004D54E4"/>
    <w:rsid w:val="004D55D5"/>
    <w:rsid w:val="004D5E9D"/>
    <w:rsid w:val="004D72F7"/>
    <w:rsid w:val="004E375A"/>
    <w:rsid w:val="004F4F75"/>
    <w:rsid w:val="0050058C"/>
    <w:rsid w:val="00523654"/>
    <w:rsid w:val="00531028"/>
    <w:rsid w:val="00543259"/>
    <w:rsid w:val="00562726"/>
    <w:rsid w:val="00562A56"/>
    <w:rsid w:val="00574D76"/>
    <w:rsid w:val="00576C47"/>
    <w:rsid w:val="0058119B"/>
    <w:rsid w:val="005822DD"/>
    <w:rsid w:val="00592838"/>
    <w:rsid w:val="00599EC3"/>
    <w:rsid w:val="005A0B2B"/>
    <w:rsid w:val="005A275D"/>
    <w:rsid w:val="005C4D2A"/>
    <w:rsid w:val="005D3F36"/>
    <w:rsid w:val="005E0D3C"/>
    <w:rsid w:val="005E2D3B"/>
    <w:rsid w:val="005F08E4"/>
    <w:rsid w:val="006126C8"/>
    <w:rsid w:val="00614B13"/>
    <w:rsid w:val="00620E36"/>
    <w:rsid w:val="00633706"/>
    <w:rsid w:val="0068406A"/>
    <w:rsid w:val="006925B8"/>
    <w:rsid w:val="006928D6"/>
    <w:rsid w:val="006A4520"/>
    <w:rsid w:val="006A4B72"/>
    <w:rsid w:val="006C3A00"/>
    <w:rsid w:val="006C5C18"/>
    <w:rsid w:val="006C7E3E"/>
    <w:rsid w:val="006D131B"/>
    <w:rsid w:val="006E64A9"/>
    <w:rsid w:val="006E7552"/>
    <w:rsid w:val="006F68A2"/>
    <w:rsid w:val="007005E8"/>
    <w:rsid w:val="00703E65"/>
    <w:rsid w:val="00706D2F"/>
    <w:rsid w:val="00720527"/>
    <w:rsid w:val="00724ABB"/>
    <w:rsid w:val="007314E4"/>
    <w:rsid w:val="0075313D"/>
    <w:rsid w:val="007A18BE"/>
    <w:rsid w:val="007C2AEA"/>
    <w:rsid w:val="007D02A3"/>
    <w:rsid w:val="007D1F86"/>
    <w:rsid w:val="007D28D7"/>
    <w:rsid w:val="007D3073"/>
    <w:rsid w:val="007E3163"/>
    <w:rsid w:val="007F1934"/>
    <w:rsid w:val="00801CCA"/>
    <w:rsid w:val="00804B34"/>
    <w:rsid w:val="00805D83"/>
    <w:rsid w:val="00806AFB"/>
    <w:rsid w:val="00824A0D"/>
    <w:rsid w:val="00830347"/>
    <w:rsid w:val="00842A85"/>
    <w:rsid w:val="00856CB0"/>
    <w:rsid w:val="00863992"/>
    <w:rsid w:val="00863C0C"/>
    <w:rsid w:val="00864ABD"/>
    <w:rsid w:val="00874682"/>
    <w:rsid w:val="00876535"/>
    <w:rsid w:val="0088223B"/>
    <w:rsid w:val="0088253A"/>
    <w:rsid w:val="00893BE8"/>
    <w:rsid w:val="008951F6"/>
    <w:rsid w:val="008A0CA3"/>
    <w:rsid w:val="008A10E0"/>
    <w:rsid w:val="008A425D"/>
    <w:rsid w:val="008B189D"/>
    <w:rsid w:val="008B6FFE"/>
    <w:rsid w:val="008C4313"/>
    <w:rsid w:val="008D25A7"/>
    <w:rsid w:val="008D70B0"/>
    <w:rsid w:val="008D7442"/>
    <w:rsid w:val="008F3939"/>
    <w:rsid w:val="00906A78"/>
    <w:rsid w:val="00911CB7"/>
    <w:rsid w:val="00913458"/>
    <w:rsid w:val="00923D38"/>
    <w:rsid w:val="00924915"/>
    <w:rsid w:val="00927D50"/>
    <w:rsid w:val="00932632"/>
    <w:rsid w:val="00933898"/>
    <w:rsid w:val="0094336B"/>
    <w:rsid w:val="009435D8"/>
    <w:rsid w:val="00955B2D"/>
    <w:rsid w:val="00967078"/>
    <w:rsid w:val="009A5CA5"/>
    <w:rsid w:val="009C1D4F"/>
    <w:rsid w:val="009C7448"/>
    <w:rsid w:val="009E135B"/>
    <w:rsid w:val="009E34E2"/>
    <w:rsid w:val="009E37FA"/>
    <w:rsid w:val="009E3886"/>
    <w:rsid w:val="00A038D7"/>
    <w:rsid w:val="00A07EB0"/>
    <w:rsid w:val="00A2465C"/>
    <w:rsid w:val="00A42213"/>
    <w:rsid w:val="00A43EBD"/>
    <w:rsid w:val="00A70F4E"/>
    <w:rsid w:val="00A71392"/>
    <w:rsid w:val="00A84E61"/>
    <w:rsid w:val="00A961E2"/>
    <w:rsid w:val="00AA1600"/>
    <w:rsid w:val="00AA3EA9"/>
    <w:rsid w:val="00AA7D12"/>
    <w:rsid w:val="00B0148D"/>
    <w:rsid w:val="00B015F9"/>
    <w:rsid w:val="00B22E86"/>
    <w:rsid w:val="00B34583"/>
    <w:rsid w:val="00B413E5"/>
    <w:rsid w:val="00B43299"/>
    <w:rsid w:val="00B439F3"/>
    <w:rsid w:val="00B530A0"/>
    <w:rsid w:val="00B56372"/>
    <w:rsid w:val="00B64177"/>
    <w:rsid w:val="00B76B8F"/>
    <w:rsid w:val="00B9575D"/>
    <w:rsid w:val="00BA0A28"/>
    <w:rsid w:val="00BA7A2E"/>
    <w:rsid w:val="00BB7935"/>
    <w:rsid w:val="00BC5B27"/>
    <w:rsid w:val="00BE5F9F"/>
    <w:rsid w:val="00BE5FDA"/>
    <w:rsid w:val="00BF4853"/>
    <w:rsid w:val="00BF52E8"/>
    <w:rsid w:val="00C046EB"/>
    <w:rsid w:val="00C16714"/>
    <w:rsid w:val="00C218CF"/>
    <w:rsid w:val="00C34744"/>
    <w:rsid w:val="00C34A9A"/>
    <w:rsid w:val="00C3590C"/>
    <w:rsid w:val="00C36F1F"/>
    <w:rsid w:val="00C45809"/>
    <w:rsid w:val="00C56733"/>
    <w:rsid w:val="00C57375"/>
    <w:rsid w:val="00C67AD6"/>
    <w:rsid w:val="00C70D89"/>
    <w:rsid w:val="00C7542C"/>
    <w:rsid w:val="00CC0E11"/>
    <w:rsid w:val="00CD0652"/>
    <w:rsid w:val="00CD146A"/>
    <w:rsid w:val="00CD722F"/>
    <w:rsid w:val="00D00114"/>
    <w:rsid w:val="00D12B76"/>
    <w:rsid w:val="00D17DDB"/>
    <w:rsid w:val="00D216EB"/>
    <w:rsid w:val="00D278FC"/>
    <w:rsid w:val="00D37668"/>
    <w:rsid w:val="00D633EF"/>
    <w:rsid w:val="00D7149D"/>
    <w:rsid w:val="00D910F3"/>
    <w:rsid w:val="00D95D02"/>
    <w:rsid w:val="00DA3F7F"/>
    <w:rsid w:val="00DB44A9"/>
    <w:rsid w:val="00DC1C10"/>
    <w:rsid w:val="00DC33A7"/>
    <w:rsid w:val="00DC5499"/>
    <w:rsid w:val="00DD1423"/>
    <w:rsid w:val="00DD2EA3"/>
    <w:rsid w:val="00DD539F"/>
    <w:rsid w:val="00DF1D58"/>
    <w:rsid w:val="00E006C5"/>
    <w:rsid w:val="00E0637E"/>
    <w:rsid w:val="00E23D76"/>
    <w:rsid w:val="00E23FED"/>
    <w:rsid w:val="00E32662"/>
    <w:rsid w:val="00E40C34"/>
    <w:rsid w:val="00E442E3"/>
    <w:rsid w:val="00E575B1"/>
    <w:rsid w:val="00E619CD"/>
    <w:rsid w:val="00E71ED1"/>
    <w:rsid w:val="00EA7564"/>
    <w:rsid w:val="00EB4707"/>
    <w:rsid w:val="00EE090F"/>
    <w:rsid w:val="00EE2687"/>
    <w:rsid w:val="00EF7256"/>
    <w:rsid w:val="00EF764A"/>
    <w:rsid w:val="00EF799B"/>
    <w:rsid w:val="00F01587"/>
    <w:rsid w:val="00F03E84"/>
    <w:rsid w:val="00F101E6"/>
    <w:rsid w:val="00F51588"/>
    <w:rsid w:val="00F60557"/>
    <w:rsid w:val="00F74391"/>
    <w:rsid w:val="00F91417"/>
    <w:rsid w:val="00F93DE8"/>
    <w:rsid w:val="00F945A5"/>
    <w:rsid w:val="00F96C86"/>
    <w:rsid w:val="00FA6F1B"/>
    <w:rsid w:val="00FB0484"/>
    <w:rsid w:val="00FD21E9"/>
    <w:rsid w:val="00FE2FE0"/>
    <w:rsid w:val="00FF5386"/>
    <w:rsid w:val="00FF5E23"/>
    <w:rsid w:val="01134DCA"/>
    <w:rsid w:val="012C910A"/>
    <w:rsid w:val="0136713D"/>
    <w:rsid w:val="0174ECA6"/>
    <w:rsid w:val="017CF3EB"/>
    <w:rsid w:val="01BC29B2"/>
    <w:rsid w:val="01DEFF0E"/>
    <w:rsid w:val="0214E11D"/>
    <w:rsid w:val="022C1A6F"/>
    <w:rsid w:val="024FC48F"/>
    <w:rsid w:val="027217B8"/>
    <w:rsid w:val="028794FD"/>
    <w:rsid w:val="02C97879"/>
    <w:rsid w:val="02CBD42A"/>
    <w:rsid w:val="02EB4B85"/>
    <w:rsid w:val="030104E5"/>
    <w:rsid w:val="03434007"/>
    <w:rsid w:val="03529B67"/>
    <w:rsid w:val="03A2E89A"/>
    <w:rsid w:val="03A9796F"/>
    <w:rsid w:val="03B0B17E"/>
    <w:rsid w:val="03E631A0"/>
    <w:rsid w:val="04261125"/>
    <w:rsid w:val="043E8540"/>
    <w:rsid w:val="04671288"/>
    <w:rsid w:val="04B93B1D"/>
    <w:rsid w:val="04CF6C4F"/>
    <w:rsid w:val="04FE40F1"/>
    <w:rsid w:val="054C68BC"/>
    <w:rsid w:val="05712D2E"/>
    <w:rsid w:val="057B2105"/>
    <w:rsid w:val="057DDB26"/>
    <w:rsid w:val="058C6D10"/>
    <w:rsid w:val="05B73A82"/>
    <w:rsid w:val="05E9E9AF"/>
    <w:rsid w:val="063198E8"/>
    <w:rsid w:val="0658F945"/>
    <w:rsid w:val="0670D5F2"/>
    <w:rsid w:val="06D1CE61"/>
    <w:rsid w:val="06DC04FF"/>
    <w:rsid w:val="06E7A65E"/>
    <w:rsid w:val="06E9AA0C"/>
    <w:rsid w:val="07134363"/>
    <w:rsid w:val="07711A63"/>
    <w:rsid w:val="07CB0DF1"/>
    <w:rsid w:val="081395DE"/>
    <w:rsid w:val="083F05C6"/>
    <w:rsid w:val="084695CA"/>
    <w:rsid w:val="08594D34"/>
    <w:rsid w:val="08698B36"/>
    <w:rsid w:val="0871FC59"/>
    <w:rsid w:val="087A6B04"/>
    <w:rsid w:val="0904C19B"/>
    <w:rsid w:val="09C1F157"/>
    <w:rsid w:val="09C60623"/>
    <w:rsid w:val="0A1C8E6B"/>
    <w:rsid w:val="0A697C95"/>
    <w:rsid w:val="0A6B4E08"/>
    <w:rsid w:val="0A6F45BE"/>
    <w:rsid w:val="0AAE355A"/>
    <w:rsid w:val="0ABDB985"/>
    <w:rsid w:val="0B1BCEEC"/>
    <w:rsid w:val="0B251C3D"/>
    <w:rsid w:val="0B622929"/>
    <w:rsid w:val="0C2C519A"/>
    <w:rsid w:val="0C3F693C"/>
    <w:rsid w:val="0C6BBE57"/>
    <w:rsid w:val="0C75C539"/>
    <w:rsid w:val="0C7C3BC0"/>
    <w:rsid w:val="0C85B96D"/>
    <w:rsid w:val="0CA4E062"/>
    <w:rsid w:val="0CFAC943"/>
    <w:rsid w:val="0D52682F"/>
    <w:rsid w:val="0D741B68"/>
    <w:rsid w:val="0D8E1263"/>
    <w:rsid w:val="0D9DBDD6"/>
    <w:rsid w:val="0DCB9E27"/>
    <w:rsid w:val="0DD59CFB"/>
    <w:rsid w:val="0E063DC5"/>
    <w:rsid w:val="0E14F209"/>
    <w:rsid w:val="0E48CBA5"/>
    <w:rsid w:val="0E89E9DC"/>
    <w:rsid w:val="0E93D97B"/>
    <w:rsid w:val="0EACCC3E"/>
    <w:rsid w:val="0EB19547"/>
    <w:rsid w:val="0EB25456"/>
    <w:rsid w:val="0EE3FE57"/>
    <w:rsid w:val="0F2F0A13"/>
    <w:rsid w:val="0F53E056"/>
    <w:rsid w:val="0F950C9F"/>
    <w:rsid w:val="0FB88A0E"/>
    <w:rsid w:val="1018650B"/>
    <w:rsid w:val="106C663C"/>
    <w:rsid w:val="107D8C56"/>
    <w:rsid w:val="10B89223"/>
    <w:rsid w:val="10C37A2D"/>
    <w:rsid w:val="111AC9B1"/>
    <w:rsid w:val="1165CCA8"/>
    <w:rsid w:val="1171E813"/>
    <w:rsid w:val="11957A92"/>
    <w:rsid w:val="11AB9814"/>
    <w:rsid w:val="11DB2266"/>
    <w:rsid w:val="122F90CE"/>
    <w:rsid w:val="125DBD80"/>
    <w:rsid w:val="1265AB06"/>
    <w:rsid w:val="12A01968"/>
    <w:rsid w:val="12C8E651"/>
    <w:rsid w:val="12EEB475"/>
    <w:rsid w:val="135E1C0F"/>
    <w:rsid w:val="138A2A91"/>
    <w:rsid w:val="1392133F"/>
    <w:rsid w:val="142D371B"/>
    <w:rsid w:val="146783D1"/>
    <w:rsid w:val="14AAC253"/>
    <w:rsid w:val="14AE4658"/>
    <w:rsid w:val="14B1D0DA"/>
    <w:rsid w:val="14B6629D"/>
    <w:rsid w:val="14BE995A"/>
    <w:rsid w:val="14FBBB1F"/>
    <w:rsid w:val="153DCC26"/>
    <w:rsid w:val="1564D0B8"/>
    <w:rsid w:val="157A5264"/>
    <w:rsid w:val="15955E42"/>
    <w:rsid w:val="15A264A3"/>
    <w:rsid w:val="15B1765C"/>
    <w:rsid w:val="15BB5C20"/>
    <w:rsid w:val="1656032C"/>
    <w:rsid w:val="16A87CF3"/>
    <w:rsid w:val="16B61921"/>
    <w:rsid w:val="16BDC870"/>
    <w:rsid w:val="16CEC9CE"/>
    <w:rsid w:val="16F73721"/>
    <w:rsid w:val="170192A0"/>
    <w:rsid w:val="17076869"/>
    <w:rsid w:val="170FC48E"/>
    <w:rsid w:val="175E8408"/>
    <w:rsid w:val="1761B718"/>
    <w:rsid w:val="178F82DE"/>
    <w:rsid w:val="17FDF63D"/>
    <w:rsid w:val="18170DAA"/>
    <w:rsid w:val="1875694C"/>
    <w:rsid w:val="187A1F5A"/>
    <w:rsid w:val="187A4DC8"/>
    <w:rsid w:val="18AE9DD8"/>
    <w:rsid w:val="18BA8E55"/>
    <w:rsid w:val="18D18E58"/>
    <w:rsid w:val="18EDAFB8"/>
    <w:rsid w:val="192292C0"/>
    <w:rsid w:val="19E67652"/>
    <w:rsid w:val="1A00E9E2"/>
    <w:rsid w:val="1A265088"/>
    <w:rsid w:val="1A3D9068"/>
    <w:rsid w:val="1A6D5EB9"/>
    <w:rsid w:val="1AA33FEB"/>
    <w:rsid w:val="1ADA4CB4"/>
    <w:rsid w:val="1B2E1C57"/>
    <w:rsid w:val="1B373D10"/>
    <w:rsid w:val="1B6A60DB"/>
    <w:rsid w:val="1B6E2F94"/>
    <w:rsid w:val="1B7CE38E"/>
    <w:rsid w:val="1BBA5CF1"/>
    <w:rsid w:val="1C043A22"/>
    <w:rsid w:val="1C786A65"/>
    <w:rsid w:val="1CFB778F"/>
    <w:rsid w:val="1D0AF4D6"/>
    <w:rsid w:val="1D4A5D60"/>
    <w:rsid w:val="1D95E6B4"/>
    <w:rsid w:val="1DA85DAD"/>
    <w:rsid w:val="1DCAD35B"/>
    <w:rsid w:val="1DD5FF1B"/>
    <w:rsid w:val="1DDB2568"/>
    <w:rsid w:val="1DE07298"/>
    <w:rsid w:val="1DE3B236"/>
    <w:rsid w:val="1E48E28E"/>
    <w:rsid w:val="1E52F764"/>
    <w:rsid w:val="1E5EC1C8"/>
    <w:rsid w:val="1E6DE260"/>
    <w:rsid w:val="1EB4374C"/>
    <w:rsid w:val="1EF6DE0A"/>
    <w:rsid w:val="1EF87889"/>
    <w:rsid w:val="1F71F1A6"/>
    <w:rsid w:val="1F9C8452"/>
    <w:rsid w:val="1FE0B0F8"/>
    <w:rsid w:val="1FF5A037"/>
    <w:rsid w:val="2011C3FA"/>
    <w:rsid w:val="2013D5D9"/>
    <w:rsid w:val="20511C13"/>
    <w:rsid w:val="20F85CAF"/>
    <w:rsid w:val="20F88C17"/>
    <w:rsid w:val="2114365C"/>
    <w:rsid w:val="214A4716"/>
    <w:rsid w:val="215A1232"/>
    <w:rsid w:val="21A3BAEB"/>
    <w:rsid w:val="21BB258C"/>
    <w:rsid w:val="21FAB1EF"/>
    <w:rsid w:val="225BF4DC"/>
    <w:rsid w:val="227E2C55"/>
    <w:rsid w:val="2299771A"/>
    <w:rsid w:val="232C675E"/>
    <w:rsid w:val="237B73CC"/>
    <w:rsid w:val="23D26631"/>
    <w:rsid w:val="244D6DB9"/>
    <w:rsid w:val="2460007E"/>
    <w:rsid w:val="2476F70A"/>
    <w:rsid w:val="24C802D3"/>
    <w:rsid w:val="24E51372"/>
    <w:rsid w:val="24EED982"/>
    <w:rsid w:val="250DDEC0"/>
    <w:rsid w:val="252C1B12"/>
    <w:rsid w:val="257F5C72"/>
    <w:rsid w:val="25B36F92"/>
    <w:rsid w:val="25CF2815"/>
    <w:rsid w:val="25E1332A"/>
    <w:rsid w:val="25EBE924"/>
    <w:rsid w:val="26457731"/>
    <w:rsid w:val="264D2442"/>
    <w:rsid w:val="2650A4FE"/>
    <w:rsid w:val="26ADC8CC"/>
    <w:rsid w:val="27420B90"/>
    <w:rsid w:val="274DA203"/>
    <w:rsid w:val="284AB70A"/>
    <w:rsid w:val="286A7061"/>
    <w:rsid w:val="2872DB5B"/>
    <w:rsid w:val="28B789C2"/>
    <w:rsid w:val="28B8A7B0"/>
    <w:rsid w:val="292E3A4A"/>
    <w:rsid w:val="292FCE77"/>
    <w:rsid w:val="29432911"/>
    <w:rsid w:val="2944017C"/>
    <w:rsid w:val="295C95F6"/>
    <w:rsid w:val="295DD990"/>
    <w:rsid w:val="2974FAF5"/>
    <w:rsid w:val="297C1DBF"/>
    <w:rsid w:val="29C70310"/>
    <w:rsid w:val="2A3183BA"/>
    <w:rsid w:val="2A8B7009"/>
    <w:rsid w:val="2AAC6229"/>
    <w:rsid w:val="2AC69EB4"/>
    <w:rsid w:val="2AD55584"/>
    <w:rsid w:val="2B0A081A"/>
    <w:rsid w:val="2B2AC74F"/>
    <w:rsid w:val="2B50EEAC"/>
    <w:rsid w:val="2B7F8BA3"/>
    <w:rsid w:val="2B9A27AE"/>
    <w:rsid w:val="2BA754AE"/>
    <w:rsid w:val="2BB501B7"/>
    <w:rsid w:val="2C05C76B"/>
    <w:rsid w:val="2C22B116"/>
    <w:rsid w:val="2C38C961"/>
    <w:rsid w:val="2C61DEFD"/>
    <w:rsid w:val="2C75B3CB"/>
    <w:rsid w:val="2D1315D7"/>
    <w:rsid w:val="2D33F789"/>
    <w:rsid w:val="2D7990ED"/>
    <w:rsid w:val="2D7DAE45"/>
    <w:rsid w:val="2D84362D"/>
    <w:rsid w:val="2DC2BAAF"/>
    <w:rsid w:val="2DD31CB2"/>
    <w:rsid w:val="2DF1BDEC"/>
    <w:rsid w:val="2E8D05A4"/>
    <w:rsid w:val="2E97E589"/>
    <w:rsid w:val="2EE145A7"/>
    <w:rsid w:val="2F08FB12"/>
    <w:rsid w:val="2F151DF0"/>
    <w:rsid w:val="303804EA"/>
    <w:rsid w:val="305F2729"/>
    <w:rsid w:val="306DAD9C"/>
    <w:rsid w:val="30DA281D"/>
    <w:rsid w:val="30E9884D"/>
    <w:rsid w:val="311DCDEE"/>
    <w:rsid w:val="3161E6C0"/>
    <w:rsid w:val="31659070"/>
    <w:rsid w:val="31ADFCC0"/>
    <w:rsid w:val="31C8EF8F"/>
    <w:rsid w:val="31CBFE6F"/>
    <w:rsid w:val="32331E16"/>
    <w:rsid w:val="324F234D"/>
    <w:rsid w:val="3286750C"/>
    <w:rsid w:val="32AD37AE"/>
    <w:rsid w:val="32D78C09"/>
    <w:rsid w:val="33256322"/>
    <w:rsid w:val="332DB573"/>
    <w:rsid w:val="33310D36"/>
    <w:rsid w:val="3356A067"/>
    <w:rsid w:val="33B119DD"/>
    <w:rsid w:val="33D16234"/>
    <w:rsid w:val="33D9F997"/>
    <w:rsid w:val="34280C17"/>
    <w:rsid w:val="343A6BB6"/>
    <w:rsid w:val="344EA15B"/>
    <w:rsid w:val="3473E35B"/>
    <w:rsid w:val="34CCE264"/>
    <w:rsid w:val="34E1AB7F"/>
    <w:rsid w:val="35099088"/>
    <w:rsid w:val="352D8B0B"/>
    <w:rsid w:val="3588A69F"/>
    <w:rsid w:val="35A71DB8"/>
    <w:rsid w:val="35EB7542"/>
    <w:rsid w:val="3608028D"/>
    <w:rsid w:val="360F2CCB"/>
    <w:rsid w:val="369D4B1C"/>
    <w:rsid w:val="36DA1503"/>
    <w:rsid w:val="370019D6"/>
    <w:rsid w:val="372A5842"/>
    <w:rsid w:val="3773E78A"/>
    <w:rsid w:val="3790FA1F"/>
    <w:rsid w:val="37A4081D"/>
    <w:rsid w:val="37ADBB10"/>
    <w:rsid w:val="37D09D48"/>
    <w:rsid w:val="37D70B90"/>
    <w:rsid w:val="37D9C5B1"/>
    <w:rsid w:val="37F2DA62"/>
    <w:rsid w:val="37FF2C61"/>
    <w:rsid w:val="38283B15"/>
    <w:rsid w:val="38484658"/>
    <w:rsid w:val="3883F740"/>
    <w:rsid w:val="388BBE5A"/>
    <w:rsid w:val="38B47E1A"/>
    <w:rsid w:val="38E4AFCD"/>
    <w:rsid w:val="390094C3"/>
    <w:rsid w:val="391572EC"/>
    <w:rsid w:val="39419B36"/>
    <w:rsid w:val="3955AC3E"/>
    <w:rsid w:val="397D7EDB"/>
    <w:rsid w:val="39A8AF16"/>
    <w:rsid w:val="39C1707F"/>
    <w:rsid w:val="3A450C11"/>
    <w:rsid w:val="3AAE3F56"/>
    <w:rsid w:val="3AB89A81"/>
    <w:rsid w:val="3AC39BE5"/>
    <w:rsid w:val="3B04C26A"/>
    <w:rsid w:val="3B083E0A"/>
    <w:rsid w:val="3B2638FC"/>
    <w:rsid w:val="3B341D49"/>
    <w:rsid w:val="3B40267B"/>
    <w:rsid w:val="3B464DF1"/>
    <w:rsid w:val="3B47DF0C"/>
    <w:rsid w:val="3B98B874"/>
    <w:rsid w:val="3BD51F18"/>
    <w:rsid w:val="3BE68EF6"/>
    <w:rsid w:val="3C0B02B0"/>
    <w:rsid w:val="3C3A61E6"/>
    <w:rsid w:val="3C4D4235"/>
    <w:rsid w:val="3C52C632"/>
    <w:rsid w:val="3C7CAE96"/>
    <w:rsid w:val="3CB96F3B"/>
    <w:rsid w:val="3CBC9F50"/>
    <w:rsid w:val="3CC3E9CB"/>
    <w:rsid w:val="3CDCFC54"/>
    <w:rsid w:val="3CE66EB7"/>
    <w:rsid w:val="3CEE4199"/>
    <w:rsid w:val="3CF25819"/>
    <w:rsid w:val="3D1041B7"/>
    <w:rsid w:val="3D279A18"/>
    <w:rsid w:val="3D81D542"/>
    <w:rsid w:val="3DA4E1FB"/>
    <w:rsid w:val="3DD15E22"/>
    <w:rsid w:val="3E0C4B44"/>
    <w:rsid w:val="3E86BE1D"/>
    <w:rsid w:val="3EB66A2E"/>
    <w:rsid w:val="3EC06A9D"/>
    <w:rsid w:val="3EC4D961"/>
    <w:rsid w:val="3F013ABE"/>
    <w:rsid w:val="3F2B1CC1"/>
    <w:rsid w:val="3F46F0AD"/>
    <w:rsid w:val="3F702A87"/>
    <w:rsid w:val="3FE39596"/>
    <w:rsid w:val="4038653B"/>
    <w:rsid w:val="408BF11A"/>
    <w:rsid w:val="4116C3AF"/>
    <w:rsid w:val="411807C3"/>
    <w:rsid w:val="412A6C2A"/>
    <w:rsid w:val="413F024C"/>
    <w:rsid w:val="41740EE3"/>
    <w:rsid w:val="41885EF0"/>
    <w:rsid w:val="41DCDFFD"/>
    <w:rsid w:val="41EA8138"/>
    <w:rsid w:val="41F4C6CF"/>
    <w:rsid w:val="41F74EE5"/>
    <w:rsid w:val="428156B4"/>
    <w:rsid w:val="4294E604"/>
    <w:rsid w:val="4296DB8D"/>
    <w:rsid w:val="42ADEDCB"/>
    <w:rsid w:val="42EA4A0C"/>
    <w:rsid w:val="431B3658"/>
    <w:rsid w:val="4376CC67"/>
    <w:rsid w:val="43F57A36"/>
    <w:rsid w:val="440BC0B3"/>
    <w:rsid w:val="444E6471"/>
    <w:rsid w:val="449B9B4E"/>
    <w:rsid w:val="449ED700"/>
    <w:rsid w:val="44C72234"/>
    <w:rsid w:val="44CFCA95"/>
    <w:rsid w:val="44E93D29"/>
    <w:rsid w:val="452310AF"/>
    <w:rsid w:val="45930340"/>
    <w:rsid w:val="45933A21"/>
    <w:rsid w:val="4599263B"/>
    <w:rsid w:val="4601A915"/>
    <w:rsid w:val="46EDD09F"/>
    <w:rsid w:val="46FB8D27"/>
    <w:rsid w:val="47B23990"/>
    <w:rsid w:val="47BF6A54"/>
    <w:rsid w:val="47E4CB89"/>
    <w:rsid w:val="47E61E00"/>
    <w:rsid w:val="480135FB"/>
    <w:rsid w:val="4850162C"/>
    <w:rsid w:val="48627B5A"/>
    <w:rsid w:val="48827982"/>
    <w:rsid w:val="48884A5E"/>
    <w:rsid w:val="48A6660A"/>
    <w:rsid w:val="48CE7A4E"/>
    <w:rsid w:val="48EBCABE"/>
    <w:rsid w:val="48FD3720"/>
    <w:rsid w:val="49155814"/>
    <w:rsid w:val="495B0F0E"/>
    <w:rsid w:val="496EE41B"/>
    <w:rsid w:val="49706823"/>
    <w:rsid w:val="4977519A"/>
    <w:rsid w:val="49C14DD8"/>
    <w:rsid w:val="49C2A299"/>
    <w:rsid w:val="49DC01E4"/>
    <w:rsid w:val="49EBE68D"/>
    <w:rsid w:val="4A32D9D5"/>
    <w:rsid w:val="4A377B39"/>
    <w:rsid w:val="4A5E3CFC"/>
    <w:rsid w:val="4A6CA940"/>
    <w:rsid w:val="4A8CD19B"/>
    <w:rsid w:val="4AA6E8F6"/>
    <w:rsid w:val="4AE17553"/>
    <w:rsid w:val="4AE17E5F"/>
    <w:rsid w:val="4B203009"/>
    <w:rsid w:val="4B77D245"/>
    <w:rsid w:val="4B96E35C"/>
    <w:rsid w:val="4B9A6B9A"/>
    <w:rsid w:val="4C0B23A8"/>
    <w:rsid w:val="4C3C2014"/>
    <w:rsid w:val="4C42CCED"/>
    <w:rsid w:val="4C6E3D14"/>
    <w:rsid w:val="4CA8586C"/>
    <w:rsid w:val="4CC8DEA8"/>
    <w:rsid w:val="4CDDB762"/>
    <w:rsid w:val="4CDF72BD"/>
    <w:rsid w:val="4D13A2A6"/>
    <w:rsid w:val="4D2D2728"/>
    <w:rsid w:val="4D4A05B7"/>
    <w:rsid w:val="4DA44A02"/>
    <w:rsid w:val="4DC15C60"/>
    <w:rsid w:val="4DD7568E"/>
    <w:rsid w:val="4DD7F075"/>
    <w:rsid w:val="4DE315E0"/>
    <w:rsid w:val="4DE9CFA1"/>
    <w:rsid w:val="4DFAA5A4"/>
    <w:rsid w:val="4E0405E2"/>
    <w:rsid w:val="4E043E3F"/>
    <w:rsid w:val="4E228156"/>
    <w:rsid w:val="4E3125C2"/>
    <w:rsid w:val="4E54690D"/>
    <w:rsid w:val="4E639865"/>
    <w:rsid w:val="4E804A76"/>
    <w:rsid w:val="4E819BA2"/>
    <w:rsid w:val="4EA8234A"/>
    <w:rsid w:val="4EE3A3A8"/>
    <w:rsid w:val="4F087826"/>
    <w:rsid w:val="4F34EA99"/>
    <w:rsid w:val="4F4113AF"/>
    <w:rsid w:val="4FE1550A"/>
    <w:rsid w:val="4FF19DE1"/>
    <w:rsid w:val="5021513F"/>
    <w:rsid w:val="5048AE9A"/>
    <w:rsid w:val="5049C8E4"/>
    <w:rsid w:val="5069A420"/>
    <w:rsid w:val="515C1FCE"/>
    <w:rsid w:val="5192FA3B"/>
    <w:rsid w:val="51DCBA35"/>
    <w:rsid w:val="521464C6"/>
    <w:rsid w:val="52A47C27"/>
    <w:rsid w:val="52A6A6D3"/>
    <w:rsid w:val="52C58859"/>
    <w:rsid w:val="53088DDC"/>
    <w:rsid w:val="5309B4CD"/>
    <w:rsid w:val="5324D9F6"/>
    <w:rsid w:val="5369BBCD"/>
    <w:rsid w:val="536A4A10"/>
    <w:rsid w:val="537B82C8"/>
    <w:rsid w:val="53A6AE9D"/>
    <w:rsid w:val="53B88AE2"/>
    <w:rsid w:val="53F9D674"/>
    <w:rsid w:val="54138B86"/>
    <w:rsid w:val="542B6B92"/>
    <w:rsid w:val="545D0D01"/>
    <w:rsid w:val="546EE766"/>
    <w:rsid w:val="54C19191"/>
    <w:rsid w:val="54C25EDC"/>
    <w:rsid w:val="54D50422"/>
    <w:rsid w:val="5530BDAA"/>
    <w:rsid w:val="554CC4AE"/>
    <w:rsid w:val="55598C60"/>
    <w:rsid w:val="5569CA10"/>
    <w:rsid w:val="5570E6BB"/>
    <w:rsid w:val="557FBCA1"/>
    <w:rsid w:val="559FDEB0"/>
    <w:rsid w:val="55A30483"/>
    <w:rsid w:val="55C1521D"/>
    <w:rsid w:val="55CE9A4A"/>
    <w:rsid w:val="5610F25D"/>
    <w:rsid w:val="562736A5"/>
    <w:rsid w:val="567B774E"/>
    <w:rsid w:val="569C5F42"/>
    <w:rsid w:val="56D2028C"/>
    <w:rsid w:val="56FED57D"/>
    <w:rsid w:val="5775CBEA"/>
    <w:rsid w:val="57765F46"/>
    <w:rsid w:val="577A17F6"/>
    <w:rsid w:val="5841E2B3"/>
    <w:rsid w:val="584CDA81"/>
    <w:rsid w:val="5859E79D"/>
    <w:rsid w:val="587E7AA9"/>
    <w:rsid w:val="58875318"/>
    <w:rsid w:val="58966EAD"/>
    <w:rsid w:val="58B75D63"/>
    <w:rsid w:val="58BCECF0"/>
    <w:rsid w:val="58CBE0DA"/>
    <w:rsid w:val="5915E857"/>
    <w:rsid w:val="5936AB7C"/>
    <w:rsid w:val="5964982E"/>
    <w:rsid w:val="59CF309C"/>
    <w:rsid w:val="59F2DB08"/>
    <w:rsid w:val="59F6DB71"/>
    <w:rsid w:val="5A532DC4"/>
    <w:rsid w:val="5AF5B4A5"/>
    <w:rsid w:val="5B0383BB"/>
    <w:rsid w:val="5B1A7C5E"/>
    <w:rsid w:val="5B1F980B"/>
    <w:rsid w:val="5B2AAAF9"/>
    <w:rsid w:val="5B40B6FC"/>
    <w:rsid w:val="5BD5D5C8"/>
    <w:rsid w:val="5BF4F4D0"/>
    <w:rsid w:val="5BF78C27"/>
    <w:rsid w:val="5C1B704C"/>
    <w:rsid w:val="5C1E9D6B"/>
    <w:rsid w:val="5C3460BC"/>
    <w:rsid w:val="5C7005B2"/>
    <w:rsid w:val="5C954F6C"/>
    <w:rsid w:val="5CFC3D57"/>
    <w:rsid w:val="5D4796BC"/>
    <w:rsid w:val="5D49B4B6"/>
    <w:rsid w:val="5D512C3C"/>
    <w:rsid w:val="5D5D5D53"/>
    <w:rsid w:val="5D71A629"/>
    <w:rsid w:val="5DB2D6FE"/>
    <w:rsid w:val="5DB380B3"/>
    <w:rsid w:val="5DB7BE16"/>
    <w:rsid w:val="5DBF3DA9"/>
    <w:rsid w:val="5E07E0F1"/>
    <w:rsid w:val="5E104B0B"/>
    <w:rsid w:val="5E1E810E"/>
    <w:rsid w:val="5E3669BA"/>
    <w:rsid w:val="5E445F81"/>
    <w:rsid w:val="5EFDAE87"/>
    <w:rsid w:val="5F207E08"/>
    <w:rsid w:val="5F3677A6"/>
    <w:rsid w:val="5F70F6BC"/>
    <w:rsid w:val="5FA03167"/>
    <w:rsid w:val="5FAAA310"/>
    <w:rsid w:val="5FB01610"/>
    <w:rsid w:val="5FFE7954"/>
    <w:rsid w:val="6074032B"/>
    <w:rsid w:val="6107D1DF"/>
    <w:rsid w:val="6123C2B8"/>
    <w:rsid w:val="61A9BF1F"/>
    <w:rsid w:val="61BBB83F"/>
    <w:rsid w:val="61CCD32E"/>
    <w:rsid w:val="61CEE661"/>
    <w:rsid w:val="61D14C8F"/>
    <w:rsid w:val="61DD1F86"/>
    <w:rsid w:val="61EB2E56"/>
    <w:rsid w:val="620DB3C3"/>
    <w:rsid w:val="623CF799"/>
    <w:rsid w:val="6253777D"/>
    <w:rsid w:val="6259F558"/>
    <w:rsid w:val="6260AF22"/>
    <w:rsid w:val="6293F4F5"/>
    <w:rsid w:val="62940A2A"/>
    <w:rsid w:val="62A86045"/>
    <w:rsid w:val="62AD54AD"/>
    <w:rsid w:val="62BF6465"/>
    <w:rsid w:val="62D0CEE6"/>
    <w:rsid w:val="62DC87EC"/>
    <w:rsid w:val="62E80BDF"/>
    <w:rsid w:val="6318D4FC"/>
    <w:rsid w:val="6325D8A9"/>
    <w:rsid w:val="636EE318"/>
    <w:rsid w:val="63B698CD"/>
    <w:rsid w:val="6445F608"/>
    <w:rsid w:val="647FB5D4"/>
    <w:rsid w:val="64A06151"/>
    <w:rsid w:val="64E58C1A"/>
    <w:rsid w:val="6547CCAF"/>
    <w:rsid w:val="6566F543"/>
    <w:rsid w:val="657FF14A"/>
    <w:rsid w:val="659125A6"/>
    <w:rsid w:val="65A16178"/>
    <w:rsid w:val="66075683"/>
    <w:rsid w:val="663AFA04"/>
    <w:rsid w:val="66484AD8"/>
    <w:rsid w:val="66548CFB"/>
    <w:rsid w:val="66CF3F3E"/>
    <w:rsid w:val="66D7EE9F"/>
    <w:rsid w:val="67521228"/>
    <w:rsid w:val="677CA921"/>
    <w:rsid w:val="67AF3770"/>
    <w:rsid w:val="67AFF90F"/>
    <w:rsid w:val="67C0CCD8"/>
    <w:rsid w:val="67C64012"/>
    <w:rsid w:val="67E52213"/>
    <w:rsid w:val="67EB61C0"/>
    <w:rsid w:val="6814E173"/>
    <w:rsid w:val="685534BE"/>
    <w:rsid w:val="6889B7DC"/>
    <w:rsid w:val="688BE43D"/>
    <w:rsid w:val="68CF3F16"/>
    <w:rsid w:val="69075BF4"/>
    <w:rsid w:val="69356F4D"/>
    <w:rsid w:val="693EB359"/>
    <w:rsid w:val="694BC970"/>
    <w:rsid w:val="69928317"/>
    <w:rsid w:val="69B2A746"/>
    <w:rsid w:val="69BDC50C"/>
    <w:rsid w:val="69E163EA"/>
    <w:rsid w:val="6A1686E7"/>
    <w:rsid w:val="6A25883D"/>
    <w:rsid w:val="6A37626F"/>
    <w:rsid w:val="6A8E4C1C"/>
    <w:rsid w:val="6AB050B3"/>
    <w:rsid w:val="6AC681DB"/>
    <w:rsid w:val="6AE799D1"/>
    <w:rsid w:val="6BA318B8"/>
    <w:rsid w:val="6BACB560"/>
    <w:rsid w:val="6BC5F0D4"/>
    <w:rsid w:val="6BDBAE30"/>
    <w:rsid w:val="6C1223EC"/>
    <w:rsid w:val="6C1289AE"/>
    <w:rsid w:val="6C1374E1"/>
    <w:rsid w:val="6C1E7F46"/>
    <w:rsid w:val="6C47EF05"/>
    <w:rsid w:val="6C5B4423"/>
    <w:rsid w:val="6CA121E3"/>
    <w:rsid w:val="6CAAA622"/>
    <w:rsid w:val="6CD62FD0"/>
    <w:rsid w:val="6CF05F8D"/>
    <w:rsid w:val="6D2AA751"/>
    <w:rsid w:val="6D317C82"/>
    <w:rsid w:val="6D47F9E6"/>
    <w:rsid w:val="6D71AE04"/>
    <w:rsid w:val="6D9578F5"/>
    <w:rsid w:val="6D9796E4"/>
    <w:rsid w:val="6DF4A2ED"/>
    <w:rsid w:val="6E0E58BB"/>
    <w:rsid w:val="6E1F3A93"/>
    <w:rsid w:val="6E1F705F"/>
    <w:rsid w:val="6E3BB23C"/>
    <w:rsid w:val="6EC1A214"/>
    <w:rsid w:val="6F2854EB"/>
    <w:rsid w:val="6F2A50B0"/>
    <w:rsid w:val="6F3D7B88"/>
    <w:rsid w:val="6F55A836"/>
    <w:rsid w:val="6F6E0443"/>
    <w:rsid w:val="6F7A417D"/>
    <w:rsid w:val="6F7F0F1F"/>
    <w:rsid w:val="6FC6B3E1"/>
    <w:rsid w:val="6FE246E4"/>
    <w:rsid w:val="701A3BD1"/>
    <w:rsid w:val="704BC1EA"/>
    <w:rsid w:val="70575AB6"/>
    <w:rsid w:val="70A5544B"/>
    <w:rsid w:val="70F0027F"/>
    <w:rsid w:val="713022F4"/>
    <w:rsid w:val="7131AD78"/>
    <w:rsid w:val="713C7D20"/>
    <w:rsid w:val="7150F2A9"/>
    <w:rsid w:val="71BB8EBD"/>
    <w:rsid w:val="71F9BEBF"/>
    <w:rsid w:val="729D342B"/>
    <w:rsid w:val="72BC6B65"/>
    <w:rsid w:val="72C2EBAD"/>
    <w:rsid w:val="72CD566E"/>
    <w:rsid w:val="72EBD639"/>
    <w:rsid w:val="733D8990"/>
    <w:rsid w:val="737C1C4E"/>
    <w:rsid w:val="74356B99"/>
    <w:rsid w:val="745D83F1"/>
    <w:rsid w:val="74694E3A"/>
    <w:rsid w:val="7474299C"/>
    <w:rsid w:val="74F055D6"/>
    <w:rsid w:val="74FAA729"/>
    <w:rsid w:val="7517ECAF"/>
    <w:rsid w:val="7585C221"/>
    <w:rsid w:val="75B843CE"/>
    <w:rsid w:val="75C3DE9F"/>
    <w:rsid w:val="76084291"/>
    <w:rsid w:val="760E30A3"/>
    <w:rsid w:val="763DBDF1"/>
    <w:rsid w:val="766B208A"/>
    <w:rsid w:val="7682C83A"/>
    <w:rsid w:val="769D15B4"/>
    <w:rsid w:val="76AD7376"/>
    <w:rsid w:val="76BF366B"/>
    <w:rsid w:val="7700B5EC"/>
    <w:rsid w:val="770AA2F4"/>
    <w:rsid w:val="77292EB1"/>
    <w:rsid w:val="772CF012"/>
    <w:rsid w:val="77499692"/>
    <w:rsid w:val="77879F34"/>
    <w:rsid w:val="77A0C1B1"/>
    <w:rsid w:val="77B6495C"/>
    <w:rsid w:val="77B9FD88"/>
    <w:rsid w:val="7823ECAD"/>
    <w:rsid w:val="78350CBA"/>
    <w:rsid w:val="7891D050"/>
    <w:rsid w:val="78C8C073"/>
    <w:rsid w:val="79513EEA"/>
    <w:rsid w:val="797947A0"/>
    <w:rsid w:val="79C8E59A"/>
    <w:rsid w:val="79F271FD"/>
    <w:rsid w:val="7A049F02"/>
    <w:rsid w:val="7A09CD4D"/>
    <w:rsid w:val="7A349837"/>
    <w:rsid w:val="7A3B51F8"/>
    <w:rsid w:val="7A6490D4"/>
    <w:rsid w:val="7AB3E712"/>
    <w:rsid w:val="7AC382AB"/>
    <w:rsid w:val="7AFDBD9B"/>
    <w:rsid w:val="7BAF9B6E"/>
    <w:rsid w:val="7BB2C2B6"/>
    <w:rsid w:val="7BBB635E"/>
    <w:rsid w:val="7C006135"/>
    <w:rsid w:val="7C18BC7E"/>
    <w:rsid w:val="7C31943F"/>
    <w:rsid w:val="7C4B89EF"/>
    <w:rsid w:val="7C5B1057"/>
    <w:rsid w:val="7C7374F5"/>
    <w:rsid w:val="7CACFF75"/>
    <w:rsid w:val="7CD5A177"/>
    <w:rsid w:val="7CE96CD8"/>
    <w:rsid w:val="7D22E59E"/>
    <w:rsid w:val="7D2D0C1A"/>
    <w:rsid w:val="7D5733BF"/>
    <w:rsid w:val="7D69AEB5"/>
    <w:rsid w:val="7D7AFECF"/>
    <w:rsid w:val="7D7D687B"/>
    <w:rsid w:val="7E043BA2"/>
    <w:rsid w:val="7E0ABEBB"/>
    <w:rsid w:val="7E143A4B"/>
    <w:rsid w:val="7E942029"/>
    <w:rsid w:val="7EA7F5C3"/>
    <w:rsid w:val="7EA82799"/>
    <w:rsid w:val="7EBDF49E"/>
    <w:rsid w:val="7EDD4A6C"/>
    <w:rsid w:val="7F01767B"/>
    <w:rsid w:val="7F2EDAD5"/>
    <w:rsid w:val="7F5C3C25"/>
    <w:rsid w:val="7FE87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C8D3"/>
  <w15:docId w15:val="{0EE57AEF-D86E-4505-91B7-31B2C71B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2F0A13"/>
    <w:rPr>
      <w:lang w:val="en-GB"/>
    </w:rPr>
  </w:style>
  <w:style w:type="paragraph" w:styleId="Titre1">
    <w:name w:val="heading 1"/>
    <w:basedOn w:val="Normal"/>
    <w:next w:val="Normal"/>
    <w:link w:val="Titre1Car"/>
    <w:uiPriority w:val="9"/>
    <w:qFormat/>
    <w:rsid w:val="0F2F0A13"/>
    <w:pPr>
      <w:widowControl w:val="0"/>
      <w:numPr>
        <w:numId w:val="6"/>
      </w:numPr>
      <w:spacing w:before="240" w:after="0"/>
      <w:ind w:left="0"/>
      <w:outlineLvl w:val="0"/>
    </w:pPr>
    <w:rPr>
      <w:rFonts w:ascii="Calibri Light" w:eastAsiaTheme="majorEastAsia" w:hAnsi="Calibri Light" w:cstheme="majorBidi"/>
      <w:color w:val="000000" w:themeColor="text1"/>
    </w:rPr>
  </w:style>
  <w:style w:type="paragraph" w:styleId="Titre2">
    <w:name w:val="heading 2"/>
    <w:basedOn w:val="Normal"/>
    <w:next w:val="Normal"/>
    <w:link w:val="Titre2Car"/>
    <w:uiPriority w:val="9"/>
    <w:unhideWhenUsed/>
    <w:qFormat/>
    <w:rsid w:val="0F2F0A13"/>
    <w:pPr>
      <w:keepNext/>
      <w:numPr>
        <w:ilvl w:val="1"/>
        <w:numId w:val="5"/>
      </w:numPr>
      <w:spacing w:before="120" w:after="120"/>
      <w:ind w:left="0"/>
      <w:outlineLvl w:val="1"/>
    </w:pPr>
    <w:rPr>
      <w:rFonts w:ascii="Calibri Light" w:eastAsiaTheme="majorEastAsia" w:hAnsi="Calibri Light" w:cstheme="majorBidi"/>
      <w:color w:val="000000" w:themeColor="text1"/>
    </w:rPr>
  </w:style>
  <w:style w:type="paragraph" w:styleId="Titre3">
    <w:name w:val="heading 3"/>
    <w:basedOn w:val="Normal"/>
    <w:next w:val="Normal"/>
    <w:link w:val="Titre3Car"/>
    <w:uiPriority w:val="9"/>
    <w:unhideWhenUsed/>
    <w:qFormat/>
    <w:rsid w:val="0F2F0A13"/>
    <w:pPr>
      <w:widowControl w:val="0"/>
      <w:numPr>
        <w:ilvl w:val="2"/>
        <w:numId w:val="5"/>
      </w:numPr>
      <w:spacing w:before="120" w:after="120"/>
      <w:ind w:left="720" w:hanging="288"/>
      <w:outlineLvl w:val="2"/>
    </w:pPr>
    <w:rPr>
      <w:rFonts w:ascii="Calibri Light" w:eastAsiaTheme="majorEastAsia" w:hAnsi="Calibri Light" w:cstheme="majorBidi"/>
      <w:color w:val="000000" w:themeColor="text1"/>
    </w:rPr>
  </w:style>
  <w:style w:type="paragraph" w:styleId="Titre4">
    <w:name w:val="heading 4"/>
    <w:basedOn w:val="Normal"/>
    <w:next w:val="Normal"/>
    <w:link w:val="Titre4Car"/>
    <w:uiPriority w:val="9"/>
    <w:semiHidden/>
    <w:unhideWhenUsed/>
    <w:qFormat/>
    <w:rsid w:val="0F2F0A13"/>
    <w:pPr>
      <w:keepNext/>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F2F0A13"/>
    <w:pPr>
      <w:keepNext/>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F2F0A13"/>
    <w:pPr>
      <w:keepNext/>
      <w:numPr>
        <w:ilvl w:val="5"/>
        <w:numId w:val="5"/>
      </w:numPr>
      <w:spacing w:before="40" w:after="0"/>
      <w:outlineLvl w:val="5"/>
    </w:pPr>
    <w:rPr>
      <w:rFonts w:asciiTheme="majorHAnsi" w:eastAsiaTheme="majorEastAsia" w:hAnsiTheme="majorHAnsi" w:cstheme="majorBidi"/>
      <w:color w:val="243F60"/>
    </w:rPr>
  </w:style>
  <w:style w:type="paragraph" w:styleId="Titre7">
    <w:name w:val="heading 7"/>
    <w:basedOn w:val="Normal"/>
    <w:next w:val="Normal"/>
    <w:link w:val="Titre7Car"/>
    <w:uiPriority w:val="9"/>
    <w:semiHidden/>
    <w:unhideWhenUsed/>
    <w:qFormat/>
    <w:rsid w:val="0F2F0A13"/>
    <w:pPr>
      <w:keepNext/>
      <w:numPr>
        <w:ilvl w:val="6"/>
        <w:numId w:val="5"/>
      </w:numPr>
      <w:spacing w:before="40" w:after="0"/>
      <w:outlineLvl w:val="6"/>
    </w:pPr>
    <w:rPr>
      <w:rFonts w:asciiTheme="majorHAnsi" w:eastAsiaTheme="majorEastAsia" w:hAnsiTheme="majorHAnsi" w:cstheme="majorBidi"/>
      <w:i/>
      <w:iCs/>
      <w:color w:val="243F60"/>
    </w:rPr>
  </w:style>
  <w:style w:type="paragraph" w:styleId="Titre8">
    <w:name w:val="heading 8"/>
    <w:basedOn w:val="Normal"/>
    <w:next w:val="Normal"/>
    <w:link w:val="Titre8Car"/>
    <w:uiPriority w:val="9"/>
    <w:semiHidden/>
    <w:unhideWhenUsed/>
    <w:qFormat/>
    <w:rsid w:val="0F2F0A13"/>
    <w:pPr>
      <w:keepNext/>
      <w:numPr>
        <w:ilvl w:val="7"/>
        <w:numId w:val="5"/>
      </w:numPr>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semiHidden/>
    <w:unhideWhenUsed/>
    <w:qFormat/>
    <w:rsid w:val="0F2F0A13"/>
    <w:pPr>
      <w:keepNext/>
      <w:numPr>
        <w:ilvl w:val="8"/>
        <w:numId w:val="5"/>
      </w:numPr>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F2F0A13"/>
    <w:pPr>
      <w:spacing w:beforeAutospacing="1" w:afterAutospacing="1" w:line="240" w:lineRule="auto"/>
    </w:pPr>
    <w:rPr>
      <w:rFonts w:ascii="Times New Roman" w:eastAsia="Times New Roman" w:hAnsi="Times New Roman" w:cs="Times New Roman"/>
      <w:sz w:val="24"/>
      <w:szCs w:val="24"/>
      <w:lang w:eastAsia="en-US"/>
    </w:rPr>
  </w:style>
  <w:style w:type="paragraph" w:styleId="Paragraphedeliste">
    <w:name w:val="List Paragraph"/>
    <w:basedOn w:val="Normal"/>
    <w:uiPriority w:val="34"/>
    <w:qFormat/>
    <w:rsid w:val="0F2F0A13"/>
    <w:pPr>
      <w:numPr>
        <w:numId w:val="5"/>
      </w:numPr>
      <w:spacing w:after="0" w:line="240" w:lineRule="auto"/>
    </w:pPr>
    <w:rPr>
      <w:rFonts w:ascii="Calibri" w:hAnsi="Calibri" w:cs="Times New Roman"/>
      <w:lang w:eastAsia="en-US"/>
    </w:rPr>
  </w:style>
  <w:style w:type="paragraph" w:customStyle="1" w:styleId="Default">
    <w:name w:val="Default"/>
    <w:rsid w:val="006C7E3E"/>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Textedebulles">
    <w:name w:val="Balloon Text"/>
    <w:basedOn w:val="Normal"/>
    <w:link w:val="TextedebullesCar"/>
    <w:uiPriority w:val="99"/>
    <w:semiHidden/>
    <w:unhideWhenUsed/>
    <w:rsid w:val="0F2F0A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073"/>
    <w:rPr>
      <w:rFonts w:ascii="Tahoma" w:hAnsi="Tahoma" w:cs="Tahoma"/>
      <w:sz w:val="16"/>
      <w:szCs w:val="16"/>
    </w:rPr>
  </w:style>
  <w:style w:type="character" w:styleId="Marquedecommentaire">
    <w:name w:val="annotation reference"/>
    <w:basedOn w:val="Policepardfaut"/>
    <w:uiPriority w:val="99"/>
    <w:semiHidden/>
    <w:unhideWhenUsed/>
    <w:rsid w:val="00523654"/>
    <w:rPr>
      <w:sz w:val="16"/>
      <w:szCs w:val="16"/>
    </w:rPr>
  </w:style>
  <w:style w:type="paragraph" w:styleId="Commentaire">
    <w:name w:val="annotation text"/>
    <w:basedOn w:val="Normal"/>
    <w:link w:val="CommentaireCar"/>
    <w:uiPriority w:val="99"/>
    <w:unhideWhenUsed/>
    <w:rsid w:val="0F2F0A13"/>
    <w:pPr>
      <w:spacing w:line="240" w:lineRule="auto"/>
    </w:pPr>
    <w:rPr>
      <w:sz w:val="20"/>
      <w:szCs w:val="20"/>
    </w:rPr>
  </w:style>
  <w:style w:type="character" w:customStyle="1" w:styleId="CommentaireCar">
    <w:name w:val="Commentaire Car"/>
    <w:basedOn w:val="Policepardfaut"/>
    <w:link w:val="Commentaire"/>
    <w:uiPriority w:val="99"/>
    <w:rsid w:val="00523654"/>
    <w:rPr>
      <w:sz w:val="20"/>
      <w:szCs w:val="20"/>
    </w:rPr>
  </w:style>
  <w:style w:type="paragraph" w:styleId="Objetducommentaire">
    <w:name w:val="annotation subject"/>
    <w:basedOn w:val="Commentaire"/>
    <w:next w:val="Commentaire"/>
    <w:link w:val="ObjetducommentaireCar"/>
    <w:uiPriority w:val="99"/>
    <w:semiHidden/>
    <w:unhideWhenUsed/>
    <w:rsid w:val="00523654"/>
    <w:rPr>
      <w:b/>
      <w:bCs/>
    </w:rPr>
  </w:style>
  <w:style w:type="character" w:customStyle="1" w:styleId="ObjetducommentaireCar">
    <w:name w:val="Objet du commentaire Car"/>
    <w:basedOn w:val="CommentaireCar"/>
    <w:link w:val="Objetducommentaire"/>
    <w:uiPriority w:val="99"/>
    <w:semiHidden/>
    <w:rsid w:val="00523654"/>
    <w:rPr>
      <w:b/>
      <w:bCs/>
      <w:sz w:val="20"/>
      <w:szCs w:val="20"/>
    </w:rPr>
  </w:style>
  <w:style w:type="paragraph" w:styleId="Corpsdetexte">
    <w:name w:val="Body Text"/>
    <w:basedOn w:val="Normal"/>
    <w:link w:val="CorpsdetexteCar"/>
    <w:uiPriority w:val="1"/>
    <w:rsid w:val="0F2F0A13"/>
    <w:pPr>
      <w:spacing w:after="0" w:line="240" w:lineRule="auto"/>
    </w:pPr>
    <w:rPr>
      <w:rFonts w:ascii="Times New Roman" w:eastAsia="Times New Roman" w:hAnsi="Times New Roman" w:cs="Times New Roman"/>
      <w:sz w:val="24"/>
      <w:szCs w:val="24"/>
      <w:lang w:eastAsia="en-US"/>
    </w:rPr>
  </w:style>
  <w:style w:type="character" w:customStyle="1" w:styleId="CorpsdetexteCar">
    <w:name w:val="Corps de texte Car"/>
    <w:basedOn w:val="Policepardfaut"/>
    <w:link w:val="Corpsdetexte"/>
    <w:rsid w:val="00804B34"/>
    <w:rPr>
      <w:rFonts w:ascii="Times New Roman" w:eastAsia="Times New Roman" w:hAnsi="Times New Roman" w:cs="Times New Roman"/>
      <w:sz w:val="24"/>
      <w:szCs w:val="20"/>
      <w:lang w:val="en-GB" w:eastAsia="en-US"/>
    </w:rPr>
  </w:style>
  <w:style w:type="paragraph" w:styleId="En-tte">
    <w:name w:val="header"/>
    <w:basedOn w:val="Normal"/>
    <w:link w:val="En-tteCar"/>
    <w:uiPriority w:val="99"/>
    <w:unhideWhenUsed/>
    <w:rsid w:val="0F2F0A13"/>
    <w:pPr>
      <w:tabs>
        <w:tab w:val="center" w:pos="4252"/>
        <w:tab w:val="right" w:pos="8504"/>
      </w:tabs>
      <w:spacing w:after="0" w:line="240" w:lineRule="auto"/>
    </w:pPr>
  </w:style>
  <w:style w:type="character" w:customStyle="1" w:styleId="En-tteCar">
    <w:name w:val="En-tête Car"/>
    <w:basedOn w:val="Policepardfaut"/>
    <w:link w:val="En-tte"/>
    <w:uiPriority w:val="99"/>
    <w:rsid w:val="00933898"/>
  </w:style>
  <w:style w:type="paragraph" w:styleId="Pieddepage">
    <w:name w:val="footer"/>
    <w:basedOn w:val="Normal"/>
    <w:link w:val="PieddepageCar"/>
    <w:uiPriority w:val="99"/>
    <w:unhideWhenUsed/>
    <w:rsid w:val="0F2F0A13"/>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33898"/>
  </w:style>
  <w:style w:type="table" w:styleId="Grilledutableau">
    <w:name w:val="Table Grid"/>
    <w:basedOn w:val="TableauNormal"/>
    <w:uiPriority w:val="59"/>
    <w:rsid w:val="0028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56733"/>
    <w:rPr>
      <w:rFonts w:ascii="Calibri Light" w:eastAsiaTheme="majorEastAsia" w:hAnsi="Calibri Light" w:cstheme="majorBidi"/>
      <w:color w:val="000000" w:themeColor="text1"/>
      <w:lang w:val="en-GB"/>
    </w:rPr>
  </w:style>
  <w:style w:type="character" w:customStyle="1" w:styleId="Titre2Car">
    <w:name w:val="Titre 2 Car"/>
    <w:basedOn w:val="Policepardfaut"/>
    <w:link w:val="Titre2"/>
    <w:uiPriority w:val="9"/>
    <w:rsid w:val="009E34E2"/>
    <w:rPr>
      <w:rFonts w:ascii="Calibri Light" w:eastAsiaTheme="majorEastAsia" w:hAnsi="Calibri Light" w:cstheme="majorBidi"/>
      <w:color w:val="000000" w:themeColor="text1"/>
      <w:lang w:val="en-GB"/>
    </w:rPr>
  </w:style>
  <w:style w:type="character" w:customStyle="1" w:styleId="Titre3Car">
    <w:name w:val="Titre 3 Car"/>
    <w:basedOn w:val="Policepardfaut"/>
    <w:link w:val="Titre3"/>
    <w:uiPriority w:val="9"/>
    <w:rsid w:val="00C56733"/>
    <w:rPr>
      <w:rFonts w:ascii="Calibri Light" w:eastAsiaTheme="majorEastAsia" w:hAnsi="Calibri Light" w:cstheme="majorBidi"/>
      <w:color w:val="000000" w:themeColor="text1"/>
      <w:lang w:val="en-GB"/>
    </w:rPr>
  </w:style>
  <w:style w:type="character" w:customStyle="1" w:styleId="Titre4Car">
    <w:name w:val="Titre 4 Car"/>
    <w:basedOn w:val="Policepardfaut"/>
    <w:link w:val="Titre4"/>
    <w:uiPriority w:val="9"/>
    <w:semiHidden/>
    <w:rsid w:val="002F0D87"/>
    <w:rPr>
      <w:rFonts w:asciiTheme="majorHAnsi" w:eastAsiaTheme="majorEastAsia" w:hAnsiTheme="majorHAnsi" w:cstheme="majorBidi"/>
      <w:i/>
      <w:iCs/>
      <w:color w:val="365F91" w:themeColor="accent1" w:themeShade="BF"/>
      <w:lang w:val="en-GB"/>
    </w:rPr>
  </w:style>
  <w:style w:type="character" w:customStyle="1" w:styleId="Titre5Car">
    <w:name w:val="Titre 5 Car"/>
    <w:basedOn w:val="Policepardfaut"/>
    <w:link w:val="Titre5"/>
    <w:uiPriority w:val="9"/>
    <w:semiHidden/>
    <w:rsid w:val="002F0D87"/>
    <w:rPr>
      <w:rFonts w:asciiTheme="majorHAnsi" w:eastAsiaTheme="majorEastAsia" w:hAnsiTheme="majorHAnsi" w:cstheme="majorBidi"/>
      <w:color w:val="365F91" w:themeColor="accent1" w:themeShade="BF"/>
      <w:lang w:val="en-GB"/>
    </w:rPr>
  </w:style>
  <w:style w:type="character" w:customStyle="1" w:styleId="Titre6Car">
    <w:name w:val="Titre 6 Car"/>
    <w:basedOn w:val="Policepardfaut"/>
    <w:link w:val="Titre6"/>
    <w:uiPriority w:val="9"/>
    <w:semiHidden/>
    <w:rsid w:val="002F0D87"/>
    <w:rPr>
      <w:rFonts w:asciiTheme="majorHAnsi" w:eastAsiaTheme="majorEastAsia" w:hAnsiTheme="majorHAnsi" w:cstheme="majorBidi"/>
      <w:color w:val="243F60"/>
      <w:lang w:val="en-GB"/>
    </w:rPr>
  </w:style>
  <w:style w:type="character" w:customStyle="1" w:styleId="Titre7Car">
    <w:name w:val="Titre 7 Car"/>
    <w:basedOn w:val="Policepardfaut"/>
    <w:link w:val="Titre7"/>
    <w:uiPriority w:val="9"/>
    <w:semiHidden/>
    <w:rsid w:val="002F0D87"/>
    <w:rPr>
      <w:rFonts w:asciiTheme="majorHAnsi" w:eastAsiaTheme="majorEastAsia" w:hAnsiTheme="majorHAnsi" w:cstheme="majorBidi"/>
      <w:i/>
      <w:iCs/>
      <w:color w:val="243F60"/>
      <w:lang w:val="en-GB"/>
    </w:rPr>
  </w:style>
  <w:style w:type="character" w:customStyle="1" w:styleId="Titre8Car">
    <w:name w:val="Titre 8 Car"/>
    <w:basedOn w:val="Policepardfaut"/>
    <w:link w:val="Titre8"/>
    <w:uiPriority w:val="9"/>
    <w:semiHidden/>
    <w:rsid w:val="002F0D87"/>
    <w:rPr>
      <w:rFonts w:asciiTheme="majorHAnsi" w:eastAsiaTheme="majorEastAsia" w:hAnsiTheme="majorHAnsi" w:cstheme="majorBidi"/>
      <w:color w:val="272727"/>
      <w:sz w:val="21"/>
      <w:szCs w:val="21"/>
      <w:lang w:val="en-GB"/>
    </w:rPr>
  </w:style>
  <w:style w:type="character" w:customStyle="1" w:styleId="Titre9Car">
    <w:name w:val="Titre 9 Car"/>
    <w:basedOn w:val="Policepardfaut"/>
    <w:link w:val="Titre9"/>
    <w:uiPriority w:val="9"/>
    <w:semiHidden/>
    <w:rsid w:val="002F0D87"/>
    <w:rPr>
      <w:rFonts w:asciiTheme="majorHAnsi" w:eastAsiaTheme="majorEastAsia" w:hAnsiTheme="majorHAnsi" w:cstheme="majorBidi"/>
      <w:i/>
      <w:iCs/>
      <w:color w:val="272727"/>
      <w:sz w:val="21"/>
      <w:szCs w:val="21"/>
      <w:lang w:val="en-GB"/>
    </w:rPr>
  </w:style>
  <w:style w:type="character" w:customStyle="1" w:styleId="normaltextrun">
    <w:name w:val="normaltextrun"/>
    <w:basedOn w:val="Policepardfaut"/>
    <w:rsid w:val="008D7442"/>
  </w:style>
  <w:style w:type="character" w:customStyle="1" w:styleId="superscript">
    <w:name w:val="superscript"/>
    <w:basedOn w:val="Policepardfaut"/>
    <w:rsid w:val="008D7442"/>
  </w:style>
  <w:style w:type="character" w:customStyle="1" w:styleId="eop">
    <w:name w:val="eop"/>
    <w:basedOn w:val="Policepardfaut"/>
    <w:rsid w:val="008951F6"/>
  </w:style>
  <w:style w:type="paragraph" w:styleId="Notedebasdepage">
    <w:name w:val="footnote text"/>
    <w:basedOn w:val="Normal"/>
    <w:link w:val="NotedebasdepageCar"/>
    <w:uiPriority w:val="99"/>
    <w:semiHidden/>
    <w:unhideWhenUsed/>
    <w:rsid w:val="0F2F0A13"/>
    <w:pPr>
      <w:spacing w:after="0" w:line="240" w:lineRule="auto"/>
    </w:pPr>
    <w:rPr>
      <w:sz w:val="20"/>
      <w:szCs w:val="20"/>
      <w:lang w:val="fr-FR" w:eastAsia="en-US"/>
    </w:rPr>
  </w:style>
  <w:style w:type="character" w:customStyle="1" w:styleId="NotedebasdepageCar">
    <w:name w:val="Note de bas de page Car"/>
    <w:basedOn w:val="Policepardfaut"/>
    <w:link w:val="Notedebasdepage"/>
    <w:uiPriority w:val="99"/>
    <w:semiHidden/>
    <w:rsid w:val="008951F6"/>
    <w:rPr>
      <w:rFonts w:eastAsiaTheme="minorHAnsi"/>
      <w:sz w:val="20"/>
      <w:szCs w:val="20"/>
      <w:lang w:val="fr-FR" w:eastAsia="en-US"/>
    </w:rPr>
  </w:style>
  <w:style w:type="character" w:styleId="Appelnotedebasdep">
    <w:name w:val="footnote reference"/>
    <w:basedOn w:val="Policepardfaut"/>
    <w:uiPriority w:val="99"/>
    <w:semiHidden/>
    <w:unhideWhenUsed/>
    <w:rsid w:val="008951F6"/>
    <w:rPr>
      <w:vertAlign w:val="superscript"/>
    </w:rPr>
  </w:style>
  <w:style w:type="paragraph" w:styleId="Rvision">
    <w:name w:val="Revision"/>
    <w:hidden/>
    <w:uiPriority w:val="99"/>
    <w:semiHidden/>
    <w:rsid w:val="006E64A9"/>
    <w:pPr>
      <w:spacing w:after="0" w:line="240" w:lineRule="auto"/>
    </w:pPr>
  </w:style>
  <w:style w:type="character" w:styleId="Lienhypertexte">
    <w:name w:val="Hyperlink"/>
    <w:basedOn w:val="Policepardfaut"/>
    <w:uiPriority w:val="99"/>
    <w:unhideWhenUsed/>
    <w:rsid w:val="00B43299"/>
    <w:rPr>
      <w:color w:val="0000FF" w:themeColor="hyperlink"/>
      <w:u w:val="single"/>
    </w:rPr>
  </w:style>
  <w:style w:type="character" w:customStyle="1" w:styleId="UnresolvedMention1">
    <w:name w:val="Unresolved Mention1"/>
    <w:basedOn w:val="Policepardfaut"/>
    <w:uiPriority w:val="99"/>
    <w:semiHidden/>
    <w:unhideWhenUsed/>
    <w:rsid w:val="00B43299"/>
    <w:rPr>
      <w:color w:val="605E5C"/>
      <w:shd w:val="clear" w:color="auto" w:fill="E1DFDD"/>
    </w:rPr>
  </w:style>
  <w:style w:type="paragraph" w:styleId="Titre">
    <w:name w:val="Title"/>
    <w:basedOn w:val="Normal"/>
    <w:next w:val="Normal"/>
    <w:uiPriority w:val="10"/>
    <w:qFormat/>
    <w:rsid w:val="0F2F0A13"/>
    <w:pPr>
      <w:spacing w:after="0" w:line="240" w:lineRule="auto"/>
      <w:contextualSpacing/>
    </w:pPr>
    <w:rPr>
      <w:rFonts w:asciiTheme="majorHAnsi" w:eastAsiaTheme="majorEastAsia" w:hAnsiTheme="majorHAnsi" w:cstheme="majorBidi"/>
      <w:sz w:val="56"/>
      <w:szCs w:val="56"/>
    </w:rPr>
  </w:style>
  <w:style w:type="paragraph" w:styleId="Sous-titre">
    <w:name w:val="Subtitle"/>
    <w:basedOn w:val="Normal"/>
    <w:next w:val="Normal"/>
    <w:uiPriority w:val="11"/>
    <w:qFormat/>
    <w:rsid w:val="0F2F0A13"/>
    <w:rPr>
      <w:color w:val="5A5A5A"/>
    </w:rPr>
  </w:style>
  <w:style w:type="paragraph" w:styleId="Citation">
    <w:name w:val="Quote"/>
    <w:basedOn w:val="Normal"/>
    <w:next w:val="Normal"/>
    <w:uiPriority w:val="29"/>
    <w:qFormat/>
    <w:rsid w:val="0F2F0A13"/>
    <w:pPr>
      <w:spacing w:before="200"/>
      <w:ind w:left="864" w:right="864"/>
      <w:jc w:val="center"/>
    </w:pPr>
    <w:rPr>
      <w:i/>
      <w:iCs/>
      <w:color w:val="404040" w:themeColor="text1" w:themeTint="BF"/>
    </w:rPr>
  </w:style>
  <w:style w:type="paragraph" w:styleId="Citationintense">
    <w:name w:val="Intense Quote"/>
    <w:basedOn w:val="Normal"/>
    <w:next w:val="Normal"/>
    <w:uiPriority w:val="30"/>
    <w:qFormat/>
    <w:rsid w:val="0F2F0A13"/>
    <w:pPr>
      <w:spacing w:before="360" w:after="360"/>
      <w:ind w:left="864" w:right="864"/>
      <w:jc w:val="center"/>
    </w:pPr>
    <w:rPr>
      <w:i/>
      <w:iCs/>
      <w:color w:val="4F81BD" w:themeColor="accent1"/>
    </w:rPr>
  </w:style>
  <w:style w:type="paragraph" w:styleId="TM1">
    <w:name w:val="toc 1"/>
    <w:basedOn w:val="Normal"/>
    <w:next w:val="Normal"/>
    <w:uiPriority w:val="39"/>
    <w:unhideWhenUsed/>
    <w:rsid w:val="0F2F0A13"/>
    <w:pPr>
      <w:spacing w:after="100"/>
    </w:pPr>
  </w:style>
  <w:style w:type="paragraph" w:styleId="TM2">
    <w:name w:val="toc 2"/>
    <w:basedOn w:val="Normal"/>
    <w:next w:val="Normal"/>
    <w:uiPriority w:val="39"/>
    <w:unhideWhenUsed/>
    <w:rsid w:val="0F2F0A13"/>
    <w:pPr>
      <w:spacing w:after="100"/>
      <w:ind w:left="220"/>
    </w:pPr>
  </w:style>
  <w:style w:type="paragraph" w:styleId="TM3">
    <w:name w:val="toc 3"/>
    <w:basedOn w:val="Normal"/>
    <w:next w:val="Normal"/>
    <w:uiPriority w:val="39"/>
    <w:unhideWhenUsed/>
    <w:rsid w:val="0F2F0A13"/>
    <w:pPr>
      <w:spacing w:after="100"/>
      <w:ind w:left="440"/>
    </w:pPr>
  </w:style>
  <w:style w:type="paragraph" w:styleId="TM4">
    <w:name w:val="toc 4"/>
    <w:basedOn w:val="Normal"/>
    <w:next w:val="Normal"/>
    <w:uiPriority w:val="39"/>
    <w:unhideWhenUsed/>
    <w:rsid w:val="0F2F0A13"/>
    <w:pPr>
      <w:spacing w:after="100"/>
      <w:ind w:left="660"/>
    </w:pPr>
  </w:style>
  <w:style w:type="paragraph" w:styleId="TM5">
    <w:name w:val="toc 5"/>
    <w:basedOn w:val="Normal"/>
    <w:next w:val="Normal"/>
    <w:uiPriority w:val="39"/>
    <w:unhideWhenUsed/>
    <w:rsid w:val="0F2F0A13"/>
    <w:pPr>
      <w:spacing w:after="100"/>
      <w:ind w:left="880"/>
    </w:pPr>
  </w:style>
  <w:style w:type="paragraph" w:styleId="TM6">
    <w:name w:val="toc 6"/>
    <w:basedOn w:val="Normal"/>
    <w:next w:val="Normal"/>
    <w:uiPriority w:val="39"/>
    <w:unhideWhenUsed/>
    <w:rsid w:val="0F2F0A13"/>
    <w:pPr>
      <w:spacing w:after="100"/>
      <w:ind w:left="1100"/>
    </w:pPr>
  </w:style>
  <w:style w:type="paragraph" w:styleId="TM7">
    <w:name w:val="toc 7"/>
    <w:basedOn w:val="Normal"/>
    <w:next w:val="Normal"/>
    <w:uiPriority w:val="39"/>
    <w:unhideWhenUsed/>
    <w:rsid w:val="0F2F0A13"/>
    <w:pPr>
      <w:spacing w:after="100"/>
      <w:ind w:left="1320"/>
    </w:pPr>
  </w:style>
  <w:style w:type="paragraph" w:styleId="TM8">
    <w:name w:val="toc 8"/>
    <w:basedOn w:val="Normal"/>
    <w:next w:val="Normal"/>
    <w:uiPriority w:val="39"/>
    <w:unhideWhenUsed/>
    <w:rsid w:val="0F2F0A13"/>
    <w:pPr>
      <w:spacing w:after="100"/>
      <w:ind w:left="1540"/>
    </w:pPr>
  </w:style>
  <w:style w:type="paragraph" w:styleId="TM9">
    <w:name w:val="toc 9"/>
    <w:basedOn w:val="Normal"/>
    <w:next w:val="Normal"/>
    <w:uiPriority w:val="39"/>
    <w:unhideWhenUsed/>
    <w:rsid w:val="0F2F0A13"/>
    <w:pPr>
      <w:spacing w:after="100"/>
      <w:ind w:left="1760"/>
    </w:pPr>
  </w:style>
  <w:style w:type="paragraph" w:styleId="Notedefin">
    <w:name w:val="endnote text"/>
    <w:basedOn w:val="Normal"/>
    <w:uiPriority w:val="99"/>
    <w:semiHidden/>
    <w:unhideWhenUsed/>
    <w:rsid w:val="0F2F0A13"/>
    <w:pPr>
      <w:spacing w:after="0" w:line="240" w:lineRule="auto"/>
    </w:pPr>
    <w:rPr>
      <w:sz w:val="20"/>
      <w:szCs w:val="20"/>
    </w:rPr>
  </w:style>
  <w:style w:type="character" w:styleId="Mentionnonrsolue">
    <w:name w:val="Unresolved Mention"/>
    <w:basedOn w:val="Policepardfaut"/>
    <w:uiPriority w:val="99"/>
    <w:semiHidden/>
    <w:unhideWhenUsed/>
    <w:rsid w:val="0012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evance@sahelregionalfun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rc.ng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dk/media/6894/danish-data-protection-ac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verine.moisy@sahelregional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46ee56-4541-48aa-a2ed-1f1f37219ebc">
      <UserInfo>
        <DisplayName>Yann Faivre</DisplayName>
        <AccountId>28</AccountId>
        <AccountType/>
      </UserInfo>
      <UserInfo>
        <DisplayName>Renaud Romain P. Debergh</DisplayName>
        <AccountId>7</AccountId>
        <AccountType/>
      </UserInfo>
      <UserInfo>
        <DisplayName>Yves Thierry Ntomb Manguele</DisplayName>
        <AccountId>43</AccountId>
        <AccountType/>
      </UserInfo>
      <UserInfo>
        <DisplayName>Severine Moisy</DisplayName>
        <AccountId>19</AccountId>
        <AccountType/>
      </UserInfo>
      <UserInfo>
        <DisplayName>Florent Jean Cecil Milesi</DisplayName>
        <AccountId>166</AccountId>
        <AccountType/>
      </UserInfo>
    </SharedWithUsers>
    <lcf76f155ced4ddcb4097134ff3c332f xmlns="afba6fc9-858f-493c-851f-4aeba2c17893">
      <Terms xmlns="http://schemas.microsoft.com/office/infopath/2007/PartnerControls"/>
    </lcf76f155ced4ddcb4097134ff3c332f>
    <TaxCatchAll xmlns="2f46ee56-4541-48aa-a2ed-1f1f37219e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46B77F3C7BA2459267A7AC0BFF51CE" ma:contentTypeVersion="14" ma:contentTypeDescription="Create a new document." ma:contentTypeScope="" ma:versionID="cd6a0c17ef7f8240337071d1d2343efc">
  <xsd:schema xmlns:xsd="http://www.w3.org/2001/XMLSchema" xmlns:xs="http://www.w3.org/2001/XMLSchema" xmlns:p="http://schemas.microsoft.com/office/2006/metadata/properties" xmlns:ns2="afba6fc9-858f-493c-851f-4aeba2c17893" xmlns:ns3="2f46ee56-4541-48aa-a2ed-1f1f37219ebc" targetNamespace="http://schemas.microsoft.com/office/2006/metadata/properties" ma:root="true" ma:fieldsID="774f5b1fbb76e5cdf8f3705abf575d20" ns2:_="" ns3:_="">
    <xsd:import namespace="afba6fc9-858f-493c-851f-4aeba2c17893"/>
    <xsd:import namespace="2f46ee56-4541-48aa-a2ed-1f1f37219e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a6fc9-858f-493c-851f-4aeba2c1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6ee56-4541-48aa-a2ed-1f1f37219e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4cb9d3-ea8e-4723-a42b-2c20f4405ba6}" ma:internalName="TaxCatchAll" ma:showField="CatchAllData" ma:web="2f46ee56-4541-48aa-a2ed-1f1f37219eb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1465D-C04B-4C44-B0A0-72947E43BCED}">
  <ds:schemaRefs>
    <ds:schemaRef ds:uri="http://schemas.microsoft.com/sharepoint/v3/contenttype/forms"/>
  </ds:schemaRefs>
</ds:datastoreItem>
</file>

<file path=customXml/itemProps2.xml><?xml version="1.0" encoding="utf-8"?>
<ds:datastoreItem xmlns:ds="http://schemas.openxmlformats.org/officeDocument/2006/customXml" ds:itemID="{D4FA4D65-3332-4CB1-B161-359F6E763180}">
  <ds:schemaRefs>
    <ds:schemaRef ds:uri="http://schemas.microsoft.com/office/2006/metadata/properties"/>
    <ds:schemaRef ds:uri="http://schemas.microsoft.com/office/infopath/2007/PartnerControls"/>
    <ds:schemaRef ds:uri="7a45fe95-dd89-4534-9abb-478de7119be6"/>
  </ds:schemaRefs>
</ds:datastoreItem>
</file>

<file path=customXml/itemProps3.xml><?xml version="1.0" encoding="utf-8"?>
<ds:datastoreItem xmlns:ds="http://schemas.openxmlformats.org/officeDocument/2006/customXml" ds:itemID="{A1F26382-0F0E-44CE-8794-923094C40721}">
  <ds:schemaRefs>
    <ds:schemaRef ds:uri="http://schemas.openxmlformats.org/officeDocument/2006/bibliography"/>
  </ds:schemaRefs>
</ds:datastoreItem>
</file>

<file path=customXml/itemProps4.xml><?xml version="1.0" encoding="utf-8"?>
<ds:datastoreItem xmlns:ds="http://schemas.openxmlformats.org/officeDocument/2006/customXml" ds:itemID="{17321614-7029-4C0F-B461-D5DC20CA7391}"/>
</file>

<file path=docProps/app.xml><?xml version="1.0" encoding="utf-8"?>
<Properties xmlns="http://schemas.openxmlformats.org/officeDocument/2006/extended-properties" xmlns:vt="http://schemas.openxmlformats.org/officeDocument/2006/docPropsVTypes">
  <Template>Normal</Template>
  <TotalTime>2</TotalTime>
  <Pages>8</Pages>
  <Words>2792</Words>
  <Characters>15917</Characters>
  <Application>Microsoft Office Word</Application>
  <DocSecurity>0</DocSecurity>
  <Lines>132</Lines>
  <Paragraphs>37</Paragraphs>
  <ScaleCrop>false</ScaleCrop>
  <Company>The Center for Victims of Torture</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dc:creator>
  <cp:keywords/>
  <dc:description/>
  <cp:lastModifiedBy>Severine Moisy</cp:lastModifiedBy>
  <cp:revision>10</cp:revision>
  <dcterms:created xsi:type="dcterms:W3CDTF">2023-02-20T12:40:00Z</dcterms:created>
  <dcterms:modified xsi:type="dcterms:W3CDTF">2025-03-20T12:15:00Z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0x0101007546B77F3C7BA2459267A7AC0BFF51CE</vt:lpwstr>
  </property>
</Properties>
</file>