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0C34" w:rsidR="006C7E3E" w:rsidP="0F2F0A13" w:rsidRDefault="00911CB7" w14:paraId="59CD0682" w14:textId="729EE622">
      <w:pPr>
        <w:spacing w:after="0" w:line="240" w:lineRule="auto"/>
        <w:jc w:val="center"/>
        <w:rPr>
          <w:b/>
          <w:bCs/>
          <w:sz w:val="26"/>
          <w:szCs w:val="26"/>
        </w:rPr>
      </w:pPr>
      <w:r w:rsidRPr="0F2F0A13">
        <w:rPr>
          <w:b/>
          <w:bCs/>
          <w:caps/>
          <w:sz w:val="26"/>
          <w:szCs w:val="26"/>
        </w:rPr>
        <w:t>PROTOCOLE D'ENTENTE</w:t>
      </w:r>
    </w:p>
    <w:p w:rsidRPr="00E40C34" w:rsidR="00D633EF" w:rsidP="01B8D485" w:rsidRDefault="006C7E3E" w14:paraId="297F8371" w14:textId="77777777">
      <w:pPr>
        <w:spacing w:after="0" w:line="240" w:lineRule="auto"/>
        <w:jc w:val="center"/>
        <w:rPr>
          <w:i w:val="1"/>
          <w:iCs w:val="1"/>
          <w:lang w:val="fr-FR"/>
        </w:rPr>
      </w:pPr>
      <w:r w:rsidRPr="01B8D485" w:rsidR="006C7E3E">
        <w:rPr>
          <w:i w:val="1"/>
          <w:iCs w:val="1"/>
          <w:lang w:val="fr-FR"/>
        </w:rPr>
        <w:t>entre</w:t>
      </w:r>
    </w:p>
    <w:p w:rsidRPr="00E40C34" w:rsidR="00911CB7" w:rsidP="0F2F0A13" w:rsidRDefault="008F3939" w14:paraId="61673866" w14:textId="10D97D22">
      <w:pPr>
        <w:spacing w:after="0" w:line="240" w:lineRule="auto"/>
        <w:jc w:val="center"/>
        <w:rPr>
          <w:b/>
          <w:bCs/>
          <w:sz w:val="26"/>
          <w:szCs w:val="26"/>
        </w:rPr>
      </w:pPr>
      <w:r w:rsidRPr="15BB5C20">
        <w:rPr>
          <w:b/>
          <w:bCs/>
          <w:smallCaps/>
          <w:sz w:val="26"/>
          <w:szCs w:val="26"/>
        </w:rPr>
        <w:t>Conseil danois pour les réfugiés (D</w:t>
      </w:r>
      <w:r w:rsidR="00AD5DE1">
        <w:rPr>
          <w:b/>
          <w:bCs/>
          <w:smallCaps/>
          <w:sz w:val="26"/>
          <w:szCs w:val="26"/>
        </w:rPr>
        <w:t>R</w:t>
      </w:r>
      <w:r w:rsidRPr="15BB5C20">
        <w:rPr>
          <w:b/>
          <w:bCs/>
          <w:smallCaps/>
          <w:sz w:val="26"/>
          <w:szCs w:val="26"/>
        </w:rPr>
        <w:t>C)</w:t>
      </w:r>
    </w:p>
    <w:p w:rsidRPr="00E40C34" w:rsidR="00911CB7" w:rsidP="01B8D485" w:rsidRDefault="00911CB7" w14:paraId="020B4405" w14:textId="77777777">
      <w:pPr>
        <w:spacing w:after="0" w:line="240" w:lineRule="auto"/>
        <w:jc w:val="center"/>
        <w:rPr>
          <w:i w:val="1"/>
          <w:iCs w:val="1"/>
          <w:lang w:val="fr-FR"/>
        </w:rPr>
      </w:pPr>
      <w:r w:rsidRPr="01B8D485" w:rsidR="00911CB7">
        <w:rPr>
          <w:i w:val="1"/>
          <w:iCs w:val="1"/>
          <w:lang w:val="fr-FR"/>
        </w:rPr>
        <w:t>et</w:t>
      </w:r>
    </w:p>
    <w:p w:rsidRPr="008D7442" w:rsidR="00911CB7" w:rsidP="0096AD13" w:rsidRDefault="0058119B" w14:paraId="7493FA06" w14:textId="7884669A">
      <w:pPr>
        <w:spacing w:after="0" w:line="240" w:lineRule="auto"/>
        <w:jc w:val="center"/>
        <w:rPr>
          <w:b/>
          <w:bCs/>
          <w:color w:val="FF0000"/>
          <w:sz w:val="26"/>
          <w:szCs w:val="26"/>
          <w:highlight w:val="yellow"/>
        </w:rPr>
      </w:pPr>
      <w:r w:rsidRPr="0096AD13">
        <w:rPr>
          <w:b/>
          <w:bCs/>
          <w:smallCaps/>
          <w:color w:val="FF0000"/>
          <w:sz w:val="26"/>
          <w:szCs w:val="26"/>
          <w:highlight w:val="yellow"/>
        </w:rPr>
        <w:t>Partenaire (XXX)</w:t>
      </w:r>
    </w:p>
    <w:p w:rsidRPr="00E40C34" w:rsidR="00F51588" w:rsidP="0F2F0A13" w:rsidRDefault="00F51588" w14:paraId="6CB12FB7" w14:textId="15921879">
      <w:pPr>
        <w:spacing w:after="0" w:line="240" w:lineRule="auto"/>
        <w:jc w:val="center"/>
        <w:rPr>
          <w:b/>
          <w:bCs/>
          <w:smallCaps/>
        </w:rPr>
      </w:pPr>
    </w:p>
    <w:p w:rsidRPr="00E40C34" w:rsidR="006C3A00" w:rsidP="01B8D485" w:rsidRDefault="006C3A00" w14:paraId="79F669C3" w14:textId="31D9264B">
      <w:pPr>
        <w:spacing w:after="0" w:line="240" w:lineRule="auto"/>
        <w:jc w:val="center"/>
        <w:rPr>
          <w:i w:val="1"/>
          <w:iCs w:val="1"/>
          <w:lang w:val="fr-FR"/>
        </w:rPr>
      </w:pPr>
      <w:r w:rsidRPr="01B8D485" w:rsidR="006C3A00">
        <w:rPr>
          <w:i w:val="1"/>
          <w:iCs w:val="1"/>
          <w:lang w:val="fr-FR"/>
        </w:rPr>
        <w:t>[</w:t>
      </w:r>
      <w:r w:rsidRPr="01B8D485" w:rsidR="006C3A00">
        <w:rPr>
          <w:i w:val="1"/>
          <w:iCs w:val="1"/>
          <w:lang w:val="fr-FR"/>
        </w:rPr>
        <w:t>ci</w:t>
      </w:r>
      <w:r w:rsidRPr="01B8D485" w:rsidR="006C3A00">
        <w:rPr>
          <w:i w:val="1"/>
          <w:iCs w:val="1"/>
          <w:lang w:val="fr-FR"/>
        </w:rPr>
        <w:t>-après, les « Parties »]</w:t>
      </w:r>
    </w:p>
    <w:p w:rsidRPr="00E40C34" w:rsidR="00D17DDB" w:rsidP="0F2F0A13" w:rsidRDefault="00D17DDB" w14:paraId="4790908B" w14:textId="20C1A1F7">
      <w:pPr>
        <w:spacing w:after="0" w:line="240" w:lineRule="auto"/>
        <w:jc w:val="center"/>
      </w:pPr>
    </w:p>
    <w:p w:rsidRPr="00E40C34" w:rsidR="00F51588" w:rsidP="4D34B402" w:rsidRDefault="3CCD4C76" w14:paraId="3F6F4990" w14:textId="1ACB3B49">
      <w:pPr>
        <w:spacing w:after="0" w:line="240" w:lineRule="auto"/>
        <w:jc w:val="center"/>
        <w:rPr>
          <w:lang w:val="fr-FR"/>
        </w:rPr>
      </w:pPr>
      <w:r w:rsidRPr="4D34B402" w:rsidR="386C9C3D">
        <w:rPr>
          <w:lang w:val="fr-FR"/>
        </w:rPr>
        <w:t>Date</w:t>
      </w:r>
    </w:p>
    <w:p w:rsidRPr="00E40C34" w:rsidR="00F51588" w:rsidP="0F2F0A13" w:rsidRDefault="00F51588" w14:paraId="2FDC57BF" w14:textId="77777777">
      <w:pPr>
        <w:spacing w:after="0" w:line="240" w:lineRule="auto"/>
        <w:jc w:val="both"/>
      </w:pPr>
    </w:p>
    <w:p w:rsidRPr="00FE2FE0" w:rsidR="00911CB7" w:rsidP="00FE2FE0" w:rsidRDefault="00AD5DE1" w14:paraId="37807ABF" w14:textId="2BB7C3EC">
      <w:pPr>
        <w:pStyle w:val="Titre1"/>
        <w:numPr>
          <w:ilvl w:val="0"/>
          <w:numId w:val="0"/>
        </w:numPr>
        <w:rPr>
          <w:b/>
          <w:bCs/>
        </w:rPr>
      </w:pPr>
      <w:r>
        <w:rPr>
          <w:b/>
          <w:bCs/>
        </w:rPr>
        <w:t xml:space="preserve">Introduction </w:t>
      </w:r>
    </w:p>
    <w:p w:rsidRPr="008951F6" w:rsidR="008D7442" w:rsidP="01B8D485" w:rsidRDefault="008D7442" w14:paraId="59E6ECF8" w14:textId="29A788A2">
      <w:pPr>
        <w:spacing w:before="120" w:after="120" w:line="240" w:lineRule="auto"/>
        <w:jc w:val="both"/>
        <w:rPr>
          <w:rFonts w:ascii="Calibri Light" w:hAnsi="Calibri Light" w:cs="Calibri Light"/>
          <w:color w:val="333333"/>
          <w:shd w:val="clear" w:color="auto" w:fill="FFFFFF"/>
          <w:lang w:val="fr-FR"/>
        </w:rPr>
      </w:pPr>
      <w:r w:rsidRPr="01B8D485" w:rsidR="008D7442">
        <w:rPr>
          <w:rFonts w:ascii="Calibri Light" w:hAnsi="Calibri Light" w:cs="Calibri Light"/>
          <w:color w:val="333333"/>
          <w:shd w:val="clear" w:color="auto" w:fill="FFFFFF"/>
          <w:lang w:val="fr-FR"/>
        </w:rPr>
        <w:t xml:space="preserve">Le </w:t>
      </w:r>
      <w:r w:rsidRPr="01B8D485" w:rsidR="00AD5DE1">
        <w:rPr>
          <w:rFonts w:ascii="Calibri Light" w:hAnsi="Calibri Light" w:cs="Calibri Light"/>
          <w:color w:val="333333"/>
          <w:shd w:val="clear" w:color="auto" w:fill="FFFFFF"/>
          <w:lang w:val="fr-FR"/>
        </w:rPr>
        <w:t xml:space="preserve">Sahel Regional Fund </w:t>
      </w:r>
      <w:r w:rsidRPr="01B8D485" w:rsidR="008D7442">
        <w:rPr>
          <w:rFonts w:ascii="Calibri Light" w:hAnsi="Calibri Light" w:cs="Calibri Light"/>
          <w:color w:val="333333"/>
          <w:shd w:val="clear" w:color="auto" w:fill="FFFFFF"/>
          <w:lang w:val="fr-FR"/>
        </w:rPr>
        <w:t xml:space="preserve">(le « </w:t>
      </w:r>
      <w:r w:rsidRPr="01B8D485" w:rsidR="008D7442">
        <w:rPr>
          <w:rFonts w:ascii="Calibri Light" w:hAnsi="Calibri Light" w:cs="Calibri Light"/>
          <w:b w:val="1"/>
          <w:bCs w:val="1"/>
          <w:color w:val="333333"/>
          <w:shd w:val="clear" w:color="auto" w:fill="FFFFFF"/>
          <w:lang w:val="fr-FR"/>
        </w:rPr>
        <w:t xml:space="preserve">SRF </w:t>
      </w:r>
      <w:r w:rsidRPr="01B8D485" w:rsidR="002938C8">
        <w:rPr>
          <w:rFonts w:ascii="Calibri Light" w:hAnsi="Calibri Light" w:cs="Calibri Light"/>
          <w:color w:val="333333"/>
          <w:shd w:val="clear" w:color="auto" w:fill="FFFFFF"/>
          <w:lang w:val="fr-FR"/>
        </w:rPr>
        <w:t xml:space="preserve">») est un fonds </w:t>
      </w:r>
      <w:r w:rsidRPr="01B8D485" w:rsidR="00AD5DE1">
        <w:rPr>
          <w:rFonts w:ascii="Calibri Light" w:hAnsi="Calibri Light" w:cs="Calibri Light"/>
          <w:color w:val="333333"/>
          <w:shd w:val="clear" w:color="auto" w:fill="FFFFFF"/>
          <w:lang w:val="fr-FR"/>
        </w:rPr>
        <w:t xml:space="preserve">humanitaire </w:t>
      </w:r>
      <w:r w:rsidRPr="01B8D485" w:rsidR="002938C8">
        <w:rPr>
          <w:rFonts w:ascii="Calibri Light" w:hAnsi="Calibri Light" w:cs="Calibri Light"/>
          <w:color w:val="333333"/>
          <w:shd w:val="clear" w:color="auto" w:fill="FFFFFF"/>
          <w:lang w:val="fr-FR"/>
        </w:rPr>
        <w:t xml:space="preserve">régional régi par des ONG de premier plan et FCDO. Il s'efforce de fournir une protection et une assistance humanitaire de haute qualité, </w:t>
      </w:r>
      <w:r w:rsidRPr="01B8D485" w:rsidR="00AD5DE1">
        <w:rPr>
          <w:rFonts w:ascii="Calibri Light" w:hAnsi="Calibri Light" w:cs="Calibri Light"/>
          <w:color w:val="333333"/>
          <w:shd w:val="clear" w:color="auto" w:fill="FFFFFF"/>
          <w:lang w:val="fr-FR"/>
        </w:rPr>
        <w:t>une optimisation des ressources (« value for Money)</w:t>
      </w:r>
      <w:r w:rsidRPr="01B8D485" w:rsidR="002938C8">
        <w:rPr>
          <w:rFonts w:ascii="Calibri Light" w:hAnsi="Calibri Light" w:cs="Calibri Light"/>
          <w:color w:val="333333"/>
          <w:shd w:val="clear" w:color="auto" w:fill="FFFFFF"/>
          <w:lang w:val="fr-FR"/>
        </w:rPr>
        <w:t xml:space="preserve">, </w:t>
      </w:r>
      <w:r w:rsidRPr="01B8D485" w:rsidR="154A339B">
        <w:rPr>
          <w:rFonts w:ascii="Calibri Light" w:hAnsi="Calibri Light" w:cs="Calibri Light"/>
          <w:color w:val="333333"/>
          <w:shd w:val="clear" w:color="auto" w:fill="FFFFFF"/>
          <w:lang w:val="fr-FR"/>
        </w:rPr>
        <w:t xml:space="preserve">et est </w:t>
      </w:r>
      <w:r w:rsidRPr="01B8D485" w:rsidR="002938C8">
        <w:rPr>
          <w:rFonts w:ascii="Calibri Light" w:hAnsi="Calibri Light" w:cs="Calibri Light"/>
          <w:color w:val="333333"/>
          <w:shd w:val="clear" w:color="auto" w:fill="FFFFFF"/>
          <w:lang w:val="fr-FR"/>
        </w:rPr>
        <w:t xml:space="preserve">fondé sur </w:t>
      </w:r>
      <w:r w:rsidRPr="01B8D485" w:rsidR="1D990D7F">
        <w:rPr>
          <w:rFonts w:ascii="Calibri Light" w:hAnsi="Calibri Light" w:cs="Calibri Light"/>
          <w:color w:val="333333"/>
          <w:shd w:val="clear" w:color="auto" w:fill="FFFFFF"/>
          <w:lang w:val="fr-FR"/>
        </w:rPr>
        <w:t>l</w:t>
      </w:r>
      <w:r w:rsidRPr="01B8D485" w:rsidR="002938C8">
        <w:rPr>
          <w:rFonts w:ascii="Calibri Light" w:hAnsi="Calibri Light" w:cs="Calibri Light"/>
          <w:color w:val="333333"/>
          <w:shd w:val="clear" w:color="auto" w:fill="FFFFFF"/>
          <w:lang w:val="fr-FR"/>
        </w:rPr>
        <w:t xml:space="preserve">es principes </w:t>
      </w:r>
      <w:r w:rsidRPr="01B8D485" w:rsidR="5E168DFC">
        <w:rPr>
          <w:rFonts w:ascii="Calibri Light" w:hAnsi="Calibri Light" w:cs="Calibri Light"/>
          <w:color w:val="333333"/>
          <w:shd w:val="clear" w:color="auto" w:fill="FFFFFF"/>
          <w:lang w:val="fr-FR"/>
        </w:rPr>
        <w:t>hum</w:t>
      </w:r>
      <w:r w:rsidRPr="01B8D485" w:rsidR="002938C8">
        <w:rPr>
          <w:rFonts w:ascii="Calibri Light" w:hAnsi="Calibri Light" w:cs="Calibri Light"/>
          <w:color w:val="333333"/>
          <w:shd w:val="clear" w:color="auto" w:fill="FFFFFF"/>
          <w:lang w:val="fr-FR"/>
        </w:rPr>
        <w:t>dans</w:t>
      </w:r>
      <w:r w:rsidRPr="01B8D485" w:rsidR="002938C8">
        <w:rPr>
          <w:rFonts w:ascii="Calibri Light" w:hAnsi="Calibri Light" w:cs="Calibri Light"/>
          <w:color w:val="333333"/>
          <w:shd w:val="clear" w:color="auto" w:fill="FFFFFF"/>
          <w:lang w:val="fr-FR"/>
        </w:rPr>
        <w:t xml:space="preserve"> </w:t>
      </w:r>
      <w:r w:rsidRPr="01B8D485" w:rsidR="00AD5DE1">
        <w:rPr>
          <w:rFonts w:ascii="Calibri Light" w:hAnsi="Calibri Light" w:cs="Calibri Light"/>
          <w:color w:val="333333"/>
          <w:shd w:val="clear" w:color="auto" w:fill="FFFFFF"/>
          <w:lang w:val="fr-FR"/>
        </w:rPr>
        <w:t>zones sensibles</w:t>
      </w:r>
      <w:r w:rsidRPr="01B8D485" w:rsidR="002938C8">
        <w:rPr>
          <w:rFonts w:ascii="Calibri Light" w:hAnsi="Calibri Light" w:cs="Calibri Light"/>
          <w:color w:val="333333"/>
          <w:shd w:val="clear" w:color="auto" w:fill="FFFFFF"/>
          <w:lang w:val="fr-FR"/>
        </w:rPr>
        <w:t xml:space="preserve"> du Sahel pour les personnes les plus vulnérables (</w:t>
      </w:r>
      <w:r w:rsidRPr="01B8D485" w:rsidR="00AD5DE1">
        <w:rPr>
          <w:rFonts w:ascii="Calibri Light" w:hAnsi="Calibri Light" w:cs="Calibri Light"/>
          <w:color w:val="333333"/>
          <w:shd w:val="clear" w:color="auto" w:fill="FFFFFF"/>
          <w:lang w:val="fr-FR"/>
        </w:rPr>
        <w:t>Outcome</w:t>
      </w:r>
      <w:r w:rsidRPr="01B8D485" w:rsidR="002938C8">
        <w:rPr>
          <w:rFonts w:ascii="Calibri Light" w:hAnsi="Calibri Light" w:cs="Calibri Light"/>
          <w:color w:val="333333"/>
          <w:shd w:val="clear" w:color="auto" w:fill="FFFFFF"/>
          <w:lang w:val="fr-FR"/>
        </w:rPr>
        <w:t xml:space="preserve">), </w:t>
      </w:r>
      <w:r w:rsidRPr="01B8D485" w:rsidR="008D7442">
        <w:rPr>
          <w:rFonts w:ascii="Calibri Light" w:hAnsi="Calibri Light" w:cs="Calibri Light"/>
          <w:color w:val="333333"/>
          <w:shd w:val="clear" w:color="auto" w:fill="FFFFFF"/>
          <w:lang w:val="fr-FR"/>
        </w:rPr>
        <w:t>en particulier les femmes, les filles, les personnes âgées et les personnes handicapées qui sont parmi les personnes les plus vulnérables touchées par l</w:t>
      </w:r>
      <w:r w:rsidRPr="01B8D485" w:rsidR="00AD5DE1">
        <w:rPr>
          <w:rFonts w:ascii="Calibri Light" w:hAnsi="Calibri Light" w:cs="Calibri Light"/>
          <w:color w:val="333333"/>
          <w:shd w:val="clear" w:color="auto" w:fill="FFFFFF"/>
          <w:lang w:val="fr-FR"/>
        </w:rPr>
        <w:t xml:space="preserve">a </w:t>
      </w:r>
      <w:r w:rsidRPr="01B8D485" w:rsidR="008D7442">
        <w:rPr>
          <w:rFonts w:ascii="Calibri Light" w:hAnsi="Calibri Light" w:cs="Calibri Light"/>
          <w:color w:val="333333"/>
          <w:shd w:val="clear" w:color="auto" w:fill="FFFFFF"/>
          <w:lang w:val="fr-FR"/>
        </w:rPr>
        <w:t>crise.</w:t>
      </w:r>
    </w:p>
    <w:p w:rsidRPr="009E3886" w:rsidR="2650A4FE" w:rsidP="41F4C6CF" w:rsidRDefault="2650A4FE" w14:paraId="4641D30A" w14:textId="3141C179">
      <w:pPr>
        <w:spacing w:after="0" w:line="240" w:lineRule="auto"/>
        <w:jc w:val="both"/>
        <w:rPr>
          <w:rFonts w:ascii="Calibri Light" w:hAnsi="Calibri Light" w:cs="Calibri Light"/>
          <w:color w:val="333333"/>
        </w:rPr>
      </w:pPr>
      <w:r w:rsidRPr="41F4C6CF">
        <w:rPr>
          <w:rFonts w:ascii="Calibri Light" w:hAnsi="Calibri Light" w:cs="Calibri Light"/>
          <w:color w:val="333333"/>
        </w:rPr>
        <w:t xml:space="preserve">Le Conseil danois pour les réfugiés (ci-après dénommé « </w:t>
      </w:r>
      <w:r w:rsidRPr="41F4C6CF" w:rsidR="4F087826">
        <w:rPr>
          <w:rFonts w:ascii="Calibri Light" w:hAnsi="Calibri Light" w:cs="Calibri Light"/>
          <w:b/>
          <w:bCs/>
          <w:color w:val="333333"/>
        </w:rPr>
        <w:t>D</w:t>
      </w:r>
      <w:r w:rsidR="00AD5DE1">
        <w:rPr>
          <w:rFonts w:ascii="Calibri Light" w:hAnsi="Calibri Light" w:cs="Calibri Light"/>
          <w:b/>
          <w:bCs/>
          <w:color w:val="333333"/>
        </w:rPr>
        <w:t>R</w:t>
      </w:r>
      <w:r w:rsidRPr="41F4C6CF" w:rsidR="4F087826">
        <w:rPr>
          <w:rFonts w:ascii="Calibri Light" w:hAnsi="Calibri Light" w:cs="Calibri Light"/>
          <w:b/>
          <w:bCs/>
          <w:color w:val="333333"/>
        </w:rPr>
        <w:t xml:space="preserve">C </w:t>
      </w:r>
      <w:r w:rsidRPr="41F4C6CF" w:rsidR="4F087826">
        <w:rPr>
          <w:rFonts w:ascii="Calibri Light" w:hAnsi="Calibri Light" w:cs="Calibri Light"/>
          <w:color w:val="333333"/>
        </w:rPr>
        <w:t xml:space="preserve">») a reçu une subvention (ci-après dénommée la subvention principale) du Bureau britannique des affaires étrangères, du Commonwealth et du développement, ou FCDO, (ci-après dénommé le « donateur ») pour gestion du Fonds Régional Sahel d'Appui aux Projets dans les Pays Sahéliens (ci-après dénommé le « </w:t>
      </w:r>
      <w:r w:rsidR="00AD5DE1">
        <w:rPr>
          <w:rFonts w:ascii="Calibri Light" w:hAnsi="Calibri Light" w:cs="Calibri Light"/>
          <w:color w:val="333333"/>
        </w:rPr>
        <w:t>SRF</w:t>
      </w:r>
      <w:r w:rsidRPr="41F4C6CF" w:rsidR="4F087826">
        <w:rPr>
          <w:rFonts w:ascii="Calibri Light" w:hAnsi="Calibri Light" w:cs="Calibri Light"/>
          <w:color w:val="333333"/>
        </w:rPr>
        <w:t xml:space="preserve"> »), sous la référence de la convention de don donateur 300943-105.</w:t>
      </w:r>
    </w:p>
    <w:p w:rsidR="0F2F0A13" w:rsidP="0F2F0A13" w:rsidRDefault="0F2F0A13" w14:paraId="446EA2C9" w14:textId="10B38346">
      <w:pPr>
        <w:spacing w:after="0" w:line="240" w:lineRule="auto"/>
        <w:jc w:val="both"/>
        <w:rPr>
          <w:rFonts w:ascii="Calibri Light" w:hAnsi="Calibri Light" w:cs="Calibri Light"/>
          <w:color w:val="333333"/>
        </w:rPr>
      </w:pPr>
    </w:p>
    <w:p w:rsidRPr="009E3886" w:rsidR="2650A4FE" w:rsidP="009E3886" w:rsidRDefault="2650A4FE" w14:paraId="4C1FC4CB" w14:textId="4DE2A085">
      <w:pPr>
        <w:spacing w:after="0" w:line="240" w:lineRule="auto"/>
        <w:jc w:val="both"/>
        <w:rPr>
          <w:rFonts w:ascii="Calibri Light" w:hAnsi="Calibri Light" w:cs="Calibri Light"/>
          <w:color w:val="333333"/>
        </w:rPr>
      </w:pPr>
      <w:r w:rsidRPr="41F4C6CF">
        <w:rPr>
          <w:rFonts w:ascii="Calibri Light" w:hAnsi="Calibri Light" w:cs="Calibri Light"/>
          <w:color w:val="333333"/>
        </w:rPr>
        <w:t>L</w:t>
      </w:r>
      <w:r w:rsidR="00E33722">
        <w:rPr>
          <w:rFonts w:ascii="Calibri Light" w:hAnsi="Calibri Light" w:cs="Calibri Light"/>
          <w:color w:val="333333"/>
        </w:rPr>
        <w:t>e</w:t>
      </w:r>
      <w:r w:rsidRPr="41F4C6CF">
        <w:rPr>
          <w:rFonts w:ascii="Calibri Light" w:hAnsi="Calibri Light" w:cs="Calibri Light"/>
          <w:color w:val="333333"/>
        </w:rPr>
        <w:t xml:space="preserve"> D</w:t>
      </w:r>
      <w:r w:rsidR="00AD5DE1">
        <w:rPr>
          <w:rFonts w:ascii="Calibri Light" w:hAnsi="Calibri Light" w:cs="Calibri Light"/>
          <w:color w:val="333333"/>
        </w:rPr>
        <w:t>R</w:t>
      </w:r>
      <w:r w:rsidRPr="41F4C6CF">
        <w:rPr>
          <w:rFonts w:ascii="Calibri Light" w:hAnsi="Calibri Light" w:cs="Calibri Light"/>
          <w:color w:val="333333"/>
        </w:rPr>
        <w:t>C a des obligations en vertu de la subvention principale pour établir l'unité de gestion du fonds (ci-après dénommée « l</w:t>
      </w:r>
      <w:r w:rsidR="00AD5DE1">
        <w:rPr>
          <w:rFonts w:ascii="Calibri Light" w:hAnsi="Calibri Light" w:cs="Calibri Light"/>
          <w:color w:val="333333"/>
        </w:rPr>
        <w:t>e FMU</w:t>
      </w:r>
      <w:r w:rsidRPr="41F4C6CF" w:rsidR="3F013ABE">
        <w:rPr>
          <w:rFonts w:ascii="Calibri Light" w:hAnsi="Calibri Light" w:cs="Calibri Light"/>
          <w:color w:val="333333"/>
        </w:rPr>
        <w:t> ») du SRF. L</w:t>
      </w:r>
      <w:r w:rsidR="00AD5DE1">
        <w:rPr>
          <w:rFonts w:ascii="Calibri Light" w:hAnsi="Calibri Light" w:cs="Calibri Light"/>
          <w:color w:val="333333"/>
        </w:rPr>
        <w:t>a FMU</w:t>
      </w:r>
      <w:r w:rsidRPr="41F4C6CF" w:rsidR="3F013ABE">
        <w:rPr>
          <w:rFonts w:ascii="Calibri Light" w:hAnsi="Calibri Light" w:cs="Calibri Light"/>
          <w:color w:val="333333"/>
        </w:rPr>
        <w:t xml:space="preserve"> sera responsable, entre autres, de l'élaboration de la stratégie SRF, de la sollicitation et de la sélection des propositions de financement SRF, du suivi et de l'évaluation de la mise en œuvre du projet SRF, de la supervision des rapports financiers et narratifs et du décaissement des fonds SRF. L</w:t>
      </w:r>
      <w:r w:rsidR="00AD5DE1">
        <w:rPr>
          <w:rFonts w:ascii="Calibri Light" w:hAnsi="Calibri Light" w:cs="Calibri Light"/>
          <w:color w:val="333333"/>
        </w:rPr>
        <w:t xml:space="preserve">a FMU </w:t>
      </w:r>
      <w:r w:rsidRPr="41F4C6CF" w:rsidR="3F013ABE">
        <w:rPr>
          <w:rFonts w:ascii="Calibri Light" w:hAnsi="Calibri Light" w:cs="Calibri Light"/>
          <w:color w:val="333333"/>
        </w:rPr>
        <w:t>est r</w:t>
      </w:r>
      <w:r w:rsidR="00AD5DE1">
        <w:rPr>
          <w:rFonts w:ascii="Calibri Light" w:hAnsi="Calibri Light" w:cs="Calibri Light"/>
          <w:color w:val="333333"/>
        </w:rPr>
        <w:t>edevable</w:t>
      </w:r>
      <w:r w:rsidRPr="41F4C6CF" w:rsidR="3F013ABE">
        <w:rPr>
          <w:rFonts w:ascii="Calibri Light" w:hAnsi="Calibri Light" w:cs="Calibri Light"/>
          <w:color w:val="333333"/>
        </w:rPr>
        <w:t xml:space="preserve"> </w:t>
      </w:r>
      <w:r w:rsidR="00AD5DE1">
        <w:rPr>
          <w:rFonts w:ascii="Calibri Light" w:hAnsi="Calibri Light" w:cs="Calibri Light"/>
          <w:color w:val="333333"/>
        </w:rPr>
        <w:t xml:space="preserve">envers </w:t>
      </w:r>
      <w:r w:rsidRPr="41F4C6CF" w:rsidR="3F013ABE">
        <w:rPr>
          <w:rFonts w:ascii="Calibri Light" w:hAnsi="Calibri Light" w:cs="Calibri Light"/>
          <w:color w:val="333333"/>
        </w:rPr>
        <w:t>D</w:t>
      </w:r>
      <w:r w:rsidR="00AD5DE1">
        <w:rPr>
          <w:rFonts w:ascii="Calibri Light" w:hAnsi="Calibri Light" w:cs="Calibri Light"/>
          <w:color w:val="333333"/>
        </w:rPr>
        <w:t>R</w:t>
      </w:r>
      <w:r w:rsidRPr="41F4C6CF" w:rsidR="3F013ABE">
        <w:rPr>
          <w:rFonts w:ascii="Calibri Light" w:hAnsi="Calibri Light" w:cs="Calibri Light"/>
          <w:color w:val="333333"/>
        </w:rPr>
        <w:t>C et le conseil d'administration du SRF, régi par le FCDO et plusieurs ONGI et ONG nationales de premier plan (ci-après dénommées «</w:t>
      </w:r>
      <w:r w:rsidRPr="41F4C6CF" w:rsidR="733D8990">
        <w:rPr>
          <w:rFonts w:ascii="Calibri Light" w:hAnsi="Calibri Light" w:cs="Calibri Light"/>
          <w:b/>
          <w:bCs/>
          <w:color w:val="333333"/>
        </w:rPr>
        <w:t> les membres du conseil d'administration</w:t>
      </w:r>
      <w:r w:rsidRPr="41F4C6CF" w:rsidR="733D8990">
        <w:rPr>
          <w:rFonts w:ascii="Calibri Light" w:hAnsi="Calibri Light" w:cs="Calibri Light"/>
          <w:color w:val="333333"/>
        </w:rPr>
        <w:t xml:space="preserve"> »), qui sélectionneront les propositions de subvention gagnantes du SRF et dirigeront la gouvernance du SRF </w:t>
      </w:r>
      <w:r w:rsidR="00AD5DE1">
        <w:rPr>
          <w:rFonts w:ascii="Calibri Light" w:hAnsi="Calibri Light" w:cs="Calibri Light"/>
          <w:color w:val="333333"/>
        </w:rPr>
        <w:t>pendant</w:t>
      </w:r>
      <w:r w:rsidRPr="41F4C6CF" w:rsidR="733D8990">
        <w:rPr>
          <w:rFonts w:ascii="Calibri Light" w:hAnsi="Calibri Light" w:cs="Calibri Light"/>
          <w:color w:val="333333"/>
        </w:rPr>
        <w:t xml:space="preserve"> la période du Projet. Pour plus de détails sur les modalités de gouvernance du SRF, </w:t>
      </w:r>
      <w:r w:rsidRPr="41F4C6CF" w:rsidR="00AD5DE1">
        <w:rPr>
          <w:rFonts w:ascii="Calibri Light" w:hAnsi="Calibri Light" w:cs="Calibri Light"/>
          <w:color w:val="333333"/>
        </w:rPr>
        <w:t>veuillez-vous</w:t>
      </w:r>
      <w:r w:rsidRPr="41F4C6CF" w:rsidR="733D8990">
        <w:rPr>
          <w:rFonts w:ascii="Calibri Light" w:hAnsi="Calibri Light" w:cs="Calibri Light"/>
          <w:color w:val="333333"/>
        </w:rPr>
        <w:t xml:space="preserve"> reporter au manuel des opérations du SRF et à l'annexe sur la gouvernance, le rôle, la structure et le fonctionnement du SRF.</w:t>
      </w:r>
    </w:p>
    <w:p w:rsidR="0F2F0A13" w:rsidP="0F2F0A13" w:rsidRDefault="0F2F0A13" w14:paraId="7EF74ABA" w14:textId="4D7103ED">
      <w:pPr>
        <w:spacing w:before="120" w:after="120" w:line="240" w:lineRule="auto"/>
        <w:jc w:val="both"/>
        <w:rPr>
          <w:rFonts w:ascii="Calibri" w:hAnsi="Calibri" w:eastAsia="Calibri" w:cs="Calibri"/>
          <w:color w:val="1F497D" w:themeColor="text2"/>
        </w:rPr>
      </w:pPr>
    </w:p>
    <w:p w:rsidRPr="00C56733" w:rsidR="00C56733" w:rsidP="00C56733" w:rsidRDefault="00382A50" w14:paraId="69F4A83B" w14:textId="77777777">
      <w:pPr>
        <w:pStyle w:val="Titre1"/>
        <w:jc w:val="both"/>
        <w:rPr>
          <w:b/>
          <w:bCs/>
        </w:rPr>
      </w:pPr>
      <w:r w:rsidRPr="0F2F0A13">
        <w:rPr>
          <w:b/>
          <w:bCs/>
        </w:rPr>
        <w:t>Objectifs</w:t>
      </w:r>
    </w:p>
    <w:p w:rsidR="00D00114" w:rsidP="01B8D485" w:rsidRDefault="00D00114" w14:paraId="4061A166" w14:textId="6FD44260">
      <w:pPr>
        <w:pStyle w:val="Titre1"/>
        <w:jc w:val="both"/>
        <w:rPr/>
      </w:pPr>
      <w:r w:rsidRPr="01B8D485" w:rsidR="00D00114">
        <w:rPr>
          <w:lang w:val="fr-FR"/>
        </w:rPr>
        <w:t>L'objectif de ce protocole d'entente (le «</w:t>
      </w:r>
      <w:r w:rsidRPr="01B8D485" w:rsidR="00D00114">
        <w:rPr>
          <w:b w:val="1"/>
          <w:bCs w:val="1"/>
          <w:lang w:val="fr-FR"/>
        </w:rPr>
        <w:t> </w:t>
      </w:r>
      <w:r w:rsidRPr="01B8D485" w:rsidR="00D00114">
        <w:rPr>
          <w:b w:val="1"/>
          <w:bCs w:val="1"/>
          <w:lang w:val="fr-FR"/>
        </w:rPr>
        <w:t>MoU</w:t>
      </w:r>
      <w:r w:rsidRPr="01B8D485" w:rsidR="00F945A5">
        <w:rPr>
          <w:lang w:val="fr-FR"/>
        </w:rPr>
        <w:t> ») est de décrire les rôles et les responsabilités des parties dans le cadre de leur participation au conseil d'administration du SRF.</w:t>
      </w:r>
      <w:r w:rsidRPr="01B8D485" w:rsidR="00D20529">
        <w:rPr>
          <w:lang w:val="fr-FR"/>
        </w:rPr>
        <w:t xml:space="preserve"> </w:t>
      </w:r>
      <w:r w:rsidRPr="01B8D485" w:rsidR="00D20529">
        <w:rPr>
          <w:lang w:val="fr-FR"/>
        </w:rPr>
        <w:t>Ce protocole d'accord est juridiquement contraignant.</w:t>
      </w:r>
      <w:r w:rsidRPr="01B8D485" w:rsidR="11957A92">
        <w:rPr>
          <w:lang w:val="fr-FR"/>
        </w:rPr>
        <w:t xml:space="preserve"> </w:t>
      </w:r>
    </w:p>
    <w:p w:rsidRPr="008951F6" w:rsidR="00BE5FDA" w:rsidRDefault="008951F6" w14:paraId="73FB04FE" w14:textId="1D68BEA4">
      <w:pPr>
        <w:pStyle w:val="Titre1"/>
        <w:numPr>
          <w:ilvl w:val="1"/>
          <w:numId w:val="7"/>
        </w:numPr>
        <w:spacing w:line="240" w:lineRule="auto"/>
        <w:jc w:val="both"/>
        <w:rPr>
          <w:rFonts w:cs="Calibri Light"/>
        </w:rPr>
      </w:pPr>
      <w:r w:rsidRPr="14B6629D">
        <w:rPr>
          <w:rStyle w:val="normaltextrun"/>
          <w:rFonts w:cs="Calibri Light"/>
          <w:color w:val="000000"/>
          <w:shd w:val="clear" w:color="auto" w:fill="FFFFFF"/>
        </w:rPr>
        <w:t xml:space="preserve">Le rôle du conseil d'administration </w:t>
      </w:r>
      <w:r w:rsidR="00E33722">
        <w:rPr>
          <w:rStyle w:val="normaltextrun"/>
          <w:rFonts w:cs="Calibri Light"/>
          <w:color w:val="000000"/>
          <w:shd w:val="clear" w:color="auto" w:fill="FFFFFF"/>
        </w:rPr>
        <w:t xml:space="preserve">du </w:t>
      </w:r>
      <w:r w:rsidRPr="14B6629D">
        <w:rPr>
          <w:rStyle w:val="normaltextrun"/>
          <w:rFonts w:cs="Calibri Light"/>
          <w:color w:val="000000"/>
          <w:shd w:val="clear" w:color="auto" w:fill="FFFFFF"/>
        </w:rPr>
        <w:t xml:space="preserve">SRF est d'assurer une surveillance appropriée et de permettre </w:t>
      </w:r>
      <w:r w:rsidR="00E33722">
        <w:rPr>
          <w:rStyle w:val="normaltextrun"/>
          <w:rFonts w:cs="Calibri Light"/>
          <w:color w:val="000000"/>
          <w:shd w:val="clear" w:color="auto" w:fill="FFFFFF"/>
        </w:rPr>
        <w:t xml:space="preserve">au </w:t>
      </w:r>
      <w:r w:rsidRPr="14B6629D">
        <w:rPr>
          <w:rStyle w:val="normaltextrun"/>
          <w:rFonts w:cs="Calibri Light"/>
          <w:color w:val="000000"/>
          <w:shd w:val="clear" w:color="auto" w:fill="FFFFFF"/>
        </w:rPr>
        <w:t xml:space="preserve">SRF de progresser de manière cohérente vers sa mission. Le conseil d'administration sera responsable de l'adoption d'une gouvernance et d'un cadre opérationnel </w:t>
      </w:r>
      <w:r w:rsidRPr="14B6629D" w:rsidR="61E6D15A">
        <w:rPr>
          <w:rStyle w:val="normaltextrun"/>
          <w:rFonts w:cs="Calibri Light"/>
          <w:color w:val="000000"/>
          <w:shd w:val="clear" w:color="auto" w:fill="FFFFFF"/>
        </w:rPr>
        <w:t>solide</w:t>
      </w:r>
      <w:r w:rsidRPr="14B6629D">
        <w:rPr>
          <w:rStyle w:val="normaltextrun"/>
          <w:rFonts w:cs="Calibri Light"/>
          <w:color w:val="000000"/>
          <w:shd w:val="clear" w:color="auto" w:fill="FFFFFF"/>
        </w:rPr>
        <w:t xml:space="preserve"> et éthique basés sur la charte / l'énoncé de mission </w:t>
      </w:r>
      <w:r w:rsidRPr="18AE9DD8" w:rsidR="00E442E3">
        <w:rPr>
          <w:rStyle w:val="normaltextrun"/>
          <w:rFonts w:cs="Calibri Light"/>
        </w:rPr>
        <w:t>d</w:t>
      </w:r>
      <w:r w:rsidR="00E33722">
        <w:rPr>
          <w:rStyle w:val="normaltextrun"/>
          <w:rFonts w:cs="Calibri Light"/>
        </w:rPr>
        <w:t>u</w:t>
      </w:r>
      <w:r w:rsidRPr="18AE9DD8" w:rsidR="00E442E3">
        <w:rPr>
          <w:rStyle w:val="normaltextrun"/>
          <w:rFonts w:cs="Calibri Light"/>
        </w:rPr>
        <w:t xml:space="preserve"> </w:t>
      </w:r>
      <w:r w:rsidR="0C75C539">
        <w:rPr>
          <w:rStyle w:val="normaltextrun"/>
          <w:rFonts w:cs="Calibri Light"/>
          <w:color w:val="000000"/>
          <w:shd w:val="clear" w:color="auto" w:fill="FFFFFF"/>
        </w:rPr>
        <w:t xml:space="preserve">SRF, sur la direction définie dans la proposition complète </w:t>
      </w:r>
      <w:r w:rsidRPr="14B6629D">
        <w:rPr>
          <w:rStyle w:val="normaltextrun"/>
          <w:rFonts w:cs="Calibri Light"/>
          <w:color w:val="auto"/>
          <w:shd w:val="clear" w:color="auto" w:fill="FFFFFF"/>
        </w:rPr>
        <w:t xml:space="preserve">et conformément à l'accord fondamental défini dans la subvention </w:t>
      </w:r>
      <w:r w:rsidRPr="14B6629D" w:rsidR="05DD24AF">
        <w:rPr>
          <w:rStyle w:val="normaltextrun"/>
          <w:rFonts w:cs="Calibri Light"/>
          <w:color w:val="auto"/>
          <w:shd w:val="clear" w:color="auto" w:fill="FFFFFF"/>
        </w:rPr>
        <w:t>principale</w:t>
      </w:r>
      <w:r w:rsidRPr="14B6629D">
        <w:rPr>
          <w:rStyle w:val="normaltextrun"/>
          <w:rFonts w:cs="Calibri Light"/>
          <w:color w:val="auto"/>
          <w:shd w:val="clear" w:color="auto" w:fill="FFFFFF"/>
        </w:rPr>
        <w:t xml:space="preserve"> signée entre le FCDO et le Conseil danois pour les réfugiés (le « </w:t>
      </w:r>
      <w:r w:rsidRPr="00E442E3">
        <w:rPr>
          <w:rStyle w:val="normaltextrun"/>
          <w:rFonts w:cs="Calibri Light"/>
          <w:b/>
          <w:bCs/>
          <w:color w:val="auto"/>
          <w:shd w:val="clear" w:color="auto" w:fill="FFFFFF"/>
        </w:rPr>
        <w:t>D</w:t>
      </w:r>
      <w:r w:rsidR="00AD5DE1">
        <w:rPr>
          <w:rStyle w:val="normaltextrun"/>
          <w:rFonts w:cs="Calibri Light"/>
          <w:b/>
          <w:bCs/>
          <w:color w:val="auto"/>
          <w:shd w:val="clear" w:color="auto" w:fill="FFFFFF"/>
        </w:rPr>
        <w:t>R</w:t>
      </w:r>
      <w:r w:rsidRPr="00E442E3">
        <w:rPr>
          <w:rStyle w:val="normaltextrun"/>
          <w:rFonts w:cs="Calibri Light"/>
          <w:b/>
          <w:bCs/>
          <w:color w:val="auto"/>
          <w:shd w:val="clear" w:color="auto" w:fill="FFFFFF"/>
        </w:rPr>
        <w:t xml:space="preserve">C </w:t>
      </w:r>
      <w:r w:rsidR="00E442E3">
        <w:rPr>
          <w:rStyle w:val="normaltextrun"/>
          <w:rFonts w:cs="Calibri Light"/>
          <w:color w:val="auto"/>
          <w:shd w:val="clear" w:color="auto" w:fill="FFFFFF"/>
        </w:rPr>
        <w:t>»).</w:t>
      </w:r>
    </w:p>
    <w:p w:rsidRPr="008951F6" w:rsidR="00BE5FDA" w:rsidP="15BB5C20" w:rsidRDefault="00BE5FDA" w14:paraId="41D2C34B" w14:textId="16BFA030"/>
    <w:p w:rsidRPr="00E33722" w:rsidR="38E4AFCD" w:rsidP="0096AD13" w:rsidRDefault="38E4AFCD" w14:paraId="0C1DD10B" w14:textId="29BF46BE">
      <w:pPr>
        <w:spacing w:line="240" w:lineRule="auto"/>
        <w:jc w:val="both"/>
        <w:rPr>
          <w:rStyle w:val="normaltextrun"/>
          <w:rFonts w:ascii="Calibri Light" w:hAnsi="Calibri Light" w:eastAsiaTheme="majorEastAsia" w:cstheme="majorBidi"/>
          <w:color w:val="000000" w:themeColor="text1"/>
        </w:rPr>
      </w:pPr>
      <w:r w:rsidRPr="0096AD13">
        <w:rPr>
          <w:rStyle w:val="normaltextrun"/>
          <w:rFonts w:ascii="Calibri Light" w:hAnsi="Calibri Light" w:eastAsiaTheme="majorEastAsia" w:cstheme="majorBidi"/>
          <w:color w:val="000000" w:themeColor="text1"/>
          <w:lang w:val="fr-FR"/>
        </w:rPr>
        <w:t xml:space="preserve">1.3 </w:t>
      </w:r>
      <w:r>
        <w:tab/>
      </w:r>
      <w:r w:rsidRPr="0096AD13" w:rsidR="00AD5DE1">
        <w:rPr>
          <w:rStyle w:val="normaltextrun"/>
          <w:rFonts w:ascii="Calibri Light" w:hAnsi="Calibri Light" w:eastAsiaTheme="majorEastAsia" w:cstheme="majorBidi"/>
          <w:color w:val="000000" w:themeColor="text1"/>
        </w:rPr>
        <w:t>DRC héberge le Fonds et est le principal propriétaire du risque conformément à la subvention responsable signée avec le FCDO. DRC a mis en place l'Unité de Gestion du Fonds (FMU) et veille à ce qu'elle remplisse son mandat. En tant que tel, DRC est globalement responsable de s'assurer que la gouvernance, le système et l</w:t>
      </w:r>
      <w:r w:rsidRPr="0096AD13" w:rsidR="60F05230">
        <w:rPr>
          <w:rStyle w:val="normaltextrun"/>
          <w:rFonts w:ascii="Calibri Light" w:hAnsi="Calibri Light" w:eastAsiaTheme="majorEastAsia" w:cstheme="majorBidi"/>
          <w:color w:val="000000" w:themeColor="text1"/>
        </w:rPr>
        <w:t xml:space="preserve">a redevabilité </w:t>
      </w:r>
      <w:r w:rsidRPr="0096AD13" w:rsidR="00AD5DE1">
        <w:rPr>
          <w:rStyle w:val="normaltextrun"/>
          <w:rFonts w:ascii="Calibri Light" w:hAnsi="Calibri Light" w:eastAsiaTheme="majorEastAsia" w:cstheme="majorBidi"/>
          <w:color w:val="000000" w:themeColor="text1"/>
        </w:rPr>
        <w:t xml:space="preserve">du SRF ont été développés pour prévenir, atténuer et gérer tous les </w:t>
      </w:r>
      <w:proofErr w:type="gramStart"/>
      <w:r w:rsidRPr="0096AD13" w:rsidR="00AD5DE1">
        <w:rPr>
          <w:rStyle w:val="normaltextrun"/>
          <w:rFonts w:ascii="Calibri Light" w:hAnsi="Calibri Light" w:eastAsiaTheme="majorEastAsia" w:cstheme="majorBidi"/>
          <w:color w:val="000000" w:themeColor="text1"/>
        </w:rPr>
        <w:t>risques potentiels</w:t>
      </w:r>
      <w:proofErr w:type="gramEnd"/>
      <w:r w:rsidRPr="0096AD13" w:rsidR="00AD5DE1">
        <w:rPr>
          <w:rStyle w:val="normaltextrun"/>
          <w:rFonts w:ascii="Calibri Light" w:hAnsi="Calibri Light" w:eastAsiaTheme="majorEastAsia" w:cstheme="majorBidi"/>
          <w:color w:val="000000" w:themeColor="text1"/>
        </w:rPr>
        <w:t xml:space="preserve"> liés au fonctionnement du SRF. DRC est également responsable de s'assurer que l</w:t>
      </w:r>
      <w:r w:rsidRPr="0096AD13" w:rsidR="00E33722">
        <w:rPr>
          <w:rStyle w:val="normaltextrun"/>
          <w:rFonts w:ascii="Calibri Light" w:hAnsi="Calibri Light" w:eastAsiaTheme="majorEastAsia" w:cstheme="majorBidi"/>
          <w:color w:val="000000" w:themeColor="text1"/>
        </w:rPr>
        <w:t>a FMU</w:t>
      </w:r>
      <w:r w:rsidRPr="0096AD13" w:rsidR="00AD5DE1">
        <w:rPr>
          <w:rStyle w:val="normaltextrun"/>
          <w:rFonts w:ascii="Calibri Light" w:hAnsi="Calibri Light" w:eastAsiaTheme="majorEastAsia" w:cstheme="majorBidi"/>
          <w:color w:val="000000" w:themeColor="text1"/>
        </w:rPr>
        <w:t xml:space="preserve"> présente des documents constitutifs et des recommandations pour examen/validation par le conseil d'administration conform</w:t>
      </w:r>
      <w:r w:rsidRPr="0096AD13" w:rsidR="112A5892">
        <w:rPr>
          <w:rStyle w:val="normaltextrun"/>
          <w:rFonts w:ascii="Calibri Light" w:hAnsi="Calibri Light" w:eastAsiaTheme="majorEastAsia" w:cstheme="majorBidi"/>
          <w:color w:val="000000" w:themeColor="text1"/>
        </w:rPr>
        <w:t xml:space="preserve">e </w:t>
      </w:r>
      <w:r w:rsidRPr="0096AD13" w:rsidR="00AD5DE1">
        <w:rPr>
          <w:rStyle w:val="normaltextrun"/>
          <w:rFonts w:ascii="Calibri Light" w:hAnsi="Calibri Light" w:eastAsiaTheme="majorEastAsia" w:cstheme="majorBidi"/>
          <w:color w:val="000000" w:themeColor="text1"/>
        </w:rPr>
        <w:t xml:space="preserve">à la charte/énoncé de mission </w:t>
      </w:r>
      <w:r w:rsidRPr="0096AD13" w:rsidR="00E33722">
        <w:rPr>
          <w:rStyle w:val="normaltextrun"/>
          <w:rFonts w:ascii="Calibri Light" w:hAnsi="Calibri Light" w:eastAsiaTheme="majorEastAsia" w:cstheme="majorBidi"/>
          <w:color w:val="000000" w:themeColor="text1"/>
        </w:rPr>
        <w:t xml:space="preserve">du </w:t>
      </w:r>
      <w:r w:rsidRPr="0096AD13" w:rsidR="00AD5DE1">
        <w:rPr>
          <w:rStyle w:val="normaltextrun"/>
          <w:rFonts w:ascii="Calibri Light" w:hAnsi="Calibri Light" w:eastAsiaTheme="majorEastAsia" w:cstheme="majorBidi"/>
          <w:color w:val="000000" w:themeColor="text1"/>
        </w:rPr>
        <w:t xml:space="preserve">SRF, </w:t>
      </w:r>
      <w:r w:rsidRPr="0096AD13" w:rsidR="4C8BBF6F">
        <w:rPr>
          <w:rStyle w:val="normaltextrun"/>
          <w:rFonts w:ascii="Calibri Light" w:hAnsi="Calibri Light" w:eastAsiaTheme="majorEastAsia" w:cstheme="majorBidi"/>
          <w:color w:val="000000" w:themeColor="text1"/>
        </w:rPr>
        <w:t>à</w:t>
      </w:r>
      <w:r w:rsidRPr="0096AD13" w:rsidR="00AD5DE1">
        <w:rPr>
          <w:rStyle w:val="normaltextrun"/>
          <w:rFonts w:ascii="Calibri Light" w:hAnsi="Calibri Light" w:eastAsiaTheme="majorEastAsia" w:cstheme="majorBidi"/>
          <w:color w:val="000000" w:themeColor="text1"/>
        </w:rPr>
        <w:t xml:space="preserve"> la direction définie dans la proposition complète et conformément à l'accord fondamental défini dans le Subvention signée entre le FCDO et DRC.</w:t>
      </w:r>
    </w:p>
    <w:p w:rsidRPr="008951F6" w:rsidR="00BE5FDA" w:rsidP="0096AD13" w:rsidRDefault="74356B99" w14:paraId="3EB3AAF4" w14:textId="6C62E972">
      <w:pPr>
        <w:spacing w:line="240" w:lineRule="auto"/>
        <w:jc w:val="both"/>
        <w:rPr>
          <w:rStyle w:val="normaltextrun"/>
          <w:rFonts w:ascii="Calibri Light" w:hAnsi="Calibri Light" w:eastAsiaTheme="majorEastAsia" w:cstheme="majorBidi"/>
          <w:color w:val="000000" w:themeColor="text1"/>
        </w:rPr>
      </w:pPr>
      <w:r w:rsidRPr="0096AD13">
        <w:rPr>
          <w:rStyle w:val="normaltextrun"/>
          <w:rFonts w:ascii="Calibri Light" w:hAnsi="Calibri Light" w:eastAsiaTheme="majorEastAsia" w:cstheme="majorBidi"/>
          <w:color w:val="000000" w:themeColor="text1"/>
        </w:rPr>
        <w:t xml:space="preserve">1.4 </w:t>
      </w:r>
      <w:r>
        <w:tab/>
      </w:r>
      <w:r w:rsidRPr="0096AD13" w:rsidR="70F0027F">
        <w:rPr>
          <w:rStyle w:val="normaltextrun"/>
          <w:rFonts w:ascii="Calibri Light" w:hAnsi="Calibri Light" w:eastAsiaTheme="majorEastAsia" w:cstheme="majorBidi"/>
          <w:color w:val="000000" w:themeColor="text1"/>
        </w:rPr>
        <w:t>L</w:t>
      </w:r>
      <w:r w:rsidRPr="0096AD13" w:rsidR="00E33722">
        <w:rPr>
          <w:rStyle w:val="normaltextrun"/>
          <w:rFonts w:ascii="Calibri Light" w:hAnsi="Calibri Light" w:eastAsiaTheme="majorEastAsia" w:cstheme="majorBidi"/>
          <w:color w:val="000000" w:themeColor="text1"/>
        </w:rPr>
        <w:t>e</w:t>
      </w:r>
      <w:r w:rsidRPr="0096AD13" w:rsidR="70F0027F">
        <w:rPr>
          <w:rStyle w:val="normaltextrun"/>
          <w:rFonts w:ascii="Calibri Light" w:hAnsi="Calibri Light" w:eastAsiaTheme="majorEastAsia" w:cstheme="majorBidi"/>
          <w:color w:val="000000" w:themeColor="text1"/>
        </w:rPr>
        <w:t xml:space="preserve"> SRF s'engage à assurer les normes de conduite les plus élevées dans tout ce qu'</w:t>
      </w:r>
      <w:r w:rsidRPr="0096AD13" w:rsidR="2942D140">
        <w:rPr>
          <w:rStyle w:val="normaltextrun"/>
          <w:rFonts w:ascii="Calibri Light" w:hAnsi="Calibri Light" w:eastAsiaTheme="majorEastAsia" w:cstheme="majorBidi"/>
          <w:color w:val="000000" w:themeColor="text1"/>
        </w:rPr>
        <w:t>il</w:t>
      </w:r>
      <w:r w:rsidRPr="0096AD13" w:rsidR="70F0027F">
        <w:rPr>
          <w:rStyle w:val="normaltextrun"/>
          <w:rFonts w:ascii="Calibri Light" w:hAnsi="Calibri Light" w:eastAsiaTheme="majorEastAsia" w:cstheme="majorBidi"/>
          <w:color w:val="000000" w:themeColor="text1"/>
        </w:rPr>
        <w:t xml:space="preserve"> fait et dans toutes ses responsabilités, ce qui inclut spécifiquement la prévention de toutes les formes de conflits d'intérêts potentiels ou réels. Le SRF s'engage fermement à garantir les normes les plus élevées et la transparence dans tous les critères d'éligibilité et tous les processus de sélection relevant de son champ d'application.</w:t>
      </w:r>
    </w:p>
    <w:p w:rsidRPr="009E3886" w:rsidR="0F2F0A13" w:rsidP="009E3886" w:rsidRDefault="0F2F0A13" w14:paraId="1C36F419" w14:textId="505E3151"/>
    <w:p w:rsidRPr="00D20529" w:rsidR="003F06F6" w:rsidP="003F06F6" w:rsidRDefault="004878CC" w14:paraId="2A1175AB" w14:textId="46B90805">
      <w:pPr>
        <w:pStyle w:val="Titre1"/>
        <w:jc w:val="both"/>
        <w:rPr>
          <w:b/>
          <w:bCs/>
        </w:rPr>
      </w:pPr>
      <w:r w:rsidRPr="15BB5C20">
        <w:rPr>
          <w:b/>
          <w:bCs/>
        </w:rPr>
        <w:t>Responsabilités des parties</w:t>
      </w:r>
    </w:p>
    <w:p w:rsidRPr="008C4313" w:rsidR="008C4313" w:rsidP="008C4313" w:rsidRDefault="008C4313" w14:paraId="04E00E30" w14:textId="41673609">
      <w:pPr>
        <w:jc w:val="both"/>
        <w:rPr>
          <w:rFonts w:ascii="Calibri Light" w:hAnsi="Calibri Light" w:cs="Calibri Light"/>
        </w:rPr>
      </w:pPr>
      <w:r w:rsidRPr="0F2F0A13">
        <w:rPr>
          <w:rFonts w:ascii="Calibri Light" w:hAnsi="Calibri Light" w:cs="Calibri Light"/>
        </w:rPr>
        <w:t>2.1. Les rôles et responsabilités des Parties en matière de supervision du SRF sont les suivants :</w:t>
      </w:r>
    </w:p>
    <w:tbl>
      <w:tblPr>
        <w:tblStyle w:val="Grilledutableau"/>
        <w:tblW w:w="9745" w:type="dxa"/>
        <w:tblLook w:val="04A0" w:firstRow="1" w:lastRow="0" w:firstColumn="1" w:lastColumn="0" w:noHBand="0" w:noVBand="1"/>
      </w:tblPr>
      <w:tblGrid>
        <w:gridCol w:w="1555"/>
        <w:gridCol w:w="4252"/>
        <w:gridCol w:w="3938"/>
      </w:tblGrid>
      <w:tr w:rsidR="000E12DC" w:rsidTr="01B8D485" w14:paraId="43C38F8A" w14:textId="77777777">
        <w:trPr>
          <w:trHeight w:val="263"/>
        </w:trPr>
        <w:tc>
          <w:tcPr>
            <w:tcW w:w="1555" w:type="dxa"/>
            <w:tcMar/>
          </w:tcPr>
          <w:p w:rsidR="003F06F6" w:rsidP="003F06F6" w:rsidRDefault="003F06F6" w14:paraId="4ECB8171" w14:textId="77777777"/>
        </w:tc>
        <w:tc>
          <w:tcPr>
            <w:tcW w:w="4252" w:type="dxa"/>
            <w:tcMar/>
          </w:tcPr>
          <w:p w:rsidR="003F06F6" w:rsidP="003F06F6" w:rsidRDefault="30E9884D" w14:paraId="70319D45" w14:textId="7DFD32DE">
            <w:pPr>
              <w:jc w:val="center"/>
            </w:pPr>
            <w:r>
              <w:t>Unité de gestion des fonds</w:t>
            </w:r>
          </w:p>
        </w:tc>
        <w:tc>
          <w:tcPr>
            <w:tcW w:w="3938" w:type="dxa"/>
            <w:tcMar/>
          </w:tcPr>
          <w:p w:rsidR="003F06F6" w:rsidP="14B6629D" w:rsidRDefault="7150F2A9" w14:paraId="3A6B5C60" w14:textId="11318ED7">
            <w:pPr>
              <w:jc w:val="center"/>
            </w:pPr>
            <w:r>
              <w:t>Membres du conseil d'administration</w:t>
            </w:r>
          </w:p>
        </w:tc>
      </w:tr>
      <w:tr w:rsidR="00192258" w:rsidTr="01B8D485" w14:paraId="1338011F" w14:textId="77777777">
        <w:trPr>
          <w:trHeight w:val="478"/>
        </w:trPr>
        <w:tc>
          <w:tcPr>
            <w:tcW w:w="1555" w:type="dxa"/>
            <w:tcMar/>
          </w:tcPr>
          <w:p w:rsidRPr="00127E5A" w:rsidR="003F06F6" w:rsidP="008D70B0" w:rsidRDefault="028794FD" w14:paraId="4066719B" w14:textId="4D691273">
            <w:pPr>
              <w:jc w:val="center"/>
              <w:rPr>
                <w:rFonts w:ascii="Calibri Light" w:hAnsi="Calibri Light" w:cs="Calibri Light"/>
                <w:b/>
                <w:bCs/>
              </w:rPr>
            </w:pPr>
            <w:r w:rsidRPr="0F2F0A13">
              <w:rPr>
                <w:rStyle w:val="normaltextrun"/>
                <w:rFonts w:ascii="Calibri Light" w:hAnsi="Calibri Light" w:eastAsia="Arial" w:cs="Calibri Light"/>
                <w:b/>
                <w:bCs/>
                <w:color w:val="000000" w:themeColor="text1"/>
                <w:sz w:val="20"/>
                <w:szCs w:val="20"/>
              </w:rPr>
              <w:t>Stratégie du programme SRF</w:t>
            </w:r>
          </w:p>
        </w:tc>
        <w:tc>
          <w:tcPr>
            <w:tcW w:w="4252" w:type="dxa"/>
            <w:tcMar/>
          </w:tcPr>
          <w:p w:rsidRPr="00127E5A" w:rsidR="003F06F6" w:rsidP="003F06F6" w:rsidRDefault="27420B90" w14:paraId="3521244C" w14:textId="7A85B288">
            <w:pPr>
              <w:rPr>
                <w:rFonts w:ascii="Calibri Light" w:hAnsi="Calibri Light" w:cs="Calibri Light"/>
                <w:sz w:val="20"/>
                <w:szCs w:val="20"/>
              </w:rPr>
            </w:pPr>
            <w:r w:rsidRPr="00127E5A">
              <w:rPr>
                <w:rFonts w:ascii="Calibri Light" w:hAnsi="Calibri Light" w:cs="Calibri Light"/>
                <w:sz w:val="20"/>
                <w:szCs w:val="20"/>
              </w:rPr>
              <w:t xml:space="preserve">Élaborer la stratégie </w:t>
            </w:r>
            <w:r w:rsidR="00EB7DE3">
              <w:rPr>
                <w:rFonts w:ascii="Calibri Light" w:hAnsi="Calibri Light" w:cs="Calibri Light"/>
                <w:sz w:val="20"/>
                <w:szCs w:val="20"/>
              </w:rPr>
              <w:t xml:space="preserve">programmatique </w:t>
            </w:r>
            <w:r w:rsidRPr="00127E5A">
              <w:rPr>
                <w:rFonts w:ascii="Calibri Light" w:hAnsi="Calibri Light" w:cs="Calibri Light"/>
                <w:sz w:val="20"/>
                <w:szCs w:val="20"/>
              </w:rPr>
              <w:t xml:space="preserve">sur la base </w:t>
            </w:r>
            <w:r w:rsidRPr="00127E5A">
              <w:rPr>
                <w:rStyle w:val="normaltextrun"/>
                <w:rFonts w:ascii="Calibri Light" w:hAnsi="Calibri Light" w:cs="Calibri Light"/>
                <w:color w:val="000000"/>
                <w:sz w:val="20"/>
                <w:szCs w:val="20"/>
                <w:shd w:val="clear" w:color="auto" w:fill="FFFFFF"/>
              </w:rPr>
              <w:t>de la charte/déclaration de mission.</w:t>
            </w:r>
          </w:p>
        </w:tc>
        <w:tc>
          <w:tcPr>
            <w:tcW w:w="3938" w:type="dxa"/>
            <w:tcMar/>
          </w:tcPr>
          <w:p w:rsidRPr="00127E5A" w:rsidR="003F06F6" w:rsidP="003F06F6" w:rsidRDefault="27420B90" w14:paraId="537A3B0B" w14:textId="0F8BBA9B">
            <w:r w:rsidRPr="00D278FC">
              <w:rPr>
                <w:rStyle w:val="normaltextrun"/>
                <w:rFonts w:ascii="Calibri Light" w:hAnsi="Calibri Light" w:cs="Calibri Light"/>
                <w:color w:val="000000"/>
                <w:sz w:val="20"/>
                <w:szCs w:val="20"/>
                <w:shd w:val="clear" w:color="auto" w:fill="FFFFFF"/>
              </w:rPr>
              <w:t>Discutez, suggérez des modifications et</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approuver</w:t>
            </w:r>
            <w:r w:rsidR="00D20529">
              <w:rPr>
                <w:rStyle w:val="normaltextrun"/>
                <w:rFonts w:ascii="Calibri Light" w:hAnsi="Calibri Light" w:cs="Calibri Light"/>
                <w:color w:val="000000"/>
                <w:sz w:val="20"/>
                <w:szCs w:val="20"/>
                <w:shd w:val="clear" w:color="auto" w:fill="FFFFFF"/>
              </w:rPr>
              <w:t xml:space="preserve"> l</w:t>
            </w:r>
            <w:r>
              <w:rPr>
                <w:rStyle w:val="normaltextrun"/>
                <w:rFonts w:ascii="Calibri Light" w:hAnsi="Calibri Light" w:cs="Calibri Light"/>
                <w:color w:val="000000"/>
                <w:sz w:val="20"/>
                <w:szCs w:val="20"/>
                <w:shd w:val="clear" w:color="auto" w:fill="FFFFFF"/>
              </w:rPr>
              <w:t>a stratégie d</w:t>
            </w:r>
            <w:r w:rsidR="00EB7DE3">
              <w:rPr>
                <w:rStyle w:val="normaltextrun"/>
                <w:rFonts w:ascii="Calibri Light" w:hAnsi="Calibri Light" w:cs="Calibri Light"/>
                <w:color w:val="000000"/>
                <w:sz w:val="20"/>
                <w:szCs w:val="20"/>
                <w:shd w:val="clear" w:color="auto" w:fill="FFFFFF"/>
              </w:rPr>
              <w:t xml:space="preserve">’allocation </w:t>
            </w:r>
            <w:r w:rsidR="000E5163">
              <w:rPr>
                <w:rStyle w:val="normaltextrun"/>
                <w:rFonts w:ascii="Calibri Light" w:hAnsi="Calibri Light" w:cs="Calibri Light"/>
                <w:color w:val="000000"/>
                <w:sz w:val="20"/>
                <w:szCs w:val="20"/>
                <w:shd w:val="clear" w:color="auto" w:fill="FFFFFF"/>
              </w:rPr>
              <w:t>du SRF</w:t>
            </w:r>
            <w:r>
              <w:rPr>
                <w:rStyle w:val="normaltextrun"/>
                <w:rFonts w:ascii="Calibri Light" w:hAnsi="Calibri Light" w:cs="Calibri Light"/>
                <w:color w:val="000000"/>
                <w:sz w:val="20"/>
                <w:szCs w:val="20"/>
                <w:shd w:val="clear" w:color="auto" w:fill="FFFFFF"/>
              </w:rPr>
              <w:t>.</w:t>
            </w:r>
          </w:p>
        </w:tc>
      </w:tr>
      <w:tr w:rsidR="00192258" w:rsidTr="01B8D485" w14:paraId="7923AB71" w14:textId="77777777">
        <w:trPr>
          <w:trHeight w:val="263"/>
        </w:trPr>
        <w:tc>
          <w:tcPr>
            <w:tcW w:w="1555" w:type="dxa"/>
            <w:tcMar/>
          </w:tcPr>
          <w:p w:rsidRPr="00127E5A" w:rsidR="003F06F6" w:rsidP="008D70B0" w:rsidRDefault="27420B90" w14:paraId="668FB9DB" w14:textId="30550E1C">
            <w:pPr>
              <w:jc w:val="center"/>
              <w:rPr>
                <w:b/>
                <w:bCs/>
              </w:rPr>
            </w:pPr>
            <w:r w:rsidRPr="0F2F0A13">
              <w:rPr>
                <w:rStyle w:val="normaltextrun"/>
                <w:rFonts w:ascii="Calibri Light" w:hAnsi="Calibri Light" w:eastAsia="Arial" w:cs="Calibri Light"/>
                <w:b/>
                <w:bCs/>
                <w:sz w:val="20"/>
                <w:szCs w:val="20"/>
              </w:rPr>
              <w:t>Cadres SRF</w:t>
            </w:r>
          </w:p>
        </w:tc>
        <w:tc>
          <w:tcPr>
            <w:tcW w:w="4252" w:type="dxa"/>
            <w:tcMar/>
          </w:tcPr>
          <w:p w:rsidR="003F06F6" w:rsidP="003F06F6" w:rsidRDefault="27420B90" w14:paraId="32D9FE38" w14:textId="7E8287B9">
            <w:r w:rsidRPr="0F2F0A13">
              <w:rPr>
                <w:rFonts w:ascii="Calibri Light" w:hAnsi="Calibri Light" w:cs="Calibri Light"/>
                <w:sz w:val="20"/>
                <w:szCs w:val="20"/>
              </w:rPr>
              <w:t xml:space="preserve">Élaborer les documents cadres du SRF </w:t>
            </w:r>
          </w:p>
        </w:tc>
        <w:tc>
          <w:tcPr>
            <w:tcW w:w="3938" w:type="dxa"/>
            <w:tcMar/>
          </w:tcPr>
          <w:p w:rsidR="003F06F6" w:rsidP="003F06F6" w:rsidRDefault="27420B90" w14:paraId="6FFA8741" w14:textId="4FC4B196">
            <w:r w:rsidRPr="00D278FC">
              <w:rPr>
                <w:rStyle w:val="normaltextrun"/>
                <w:rFonts w:ascii="Calibri Light" w:hAnsi="Calibri Light" w:cs="Calibri Light"/>
                <w:color w:val="000000"/>
                <w:sz w:val="20"/>
                <w:szCs w:val="20"/>
                <w:shd w:val="clear" w:color="auto" w:fill="FFFFFF"/>
              </w:rPr>
              <w:t>Discutez, suggérez des modifications et</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 xml:space="preserve">approuver les documents cadres du </w:t>
            </w:r>
            <w:r w:rsidR="00D20529">
              <w:rPr>
                <w:rStyle w:val="normaltextrun"/>
                <w:rFonts w:ascii="Calibri Light" w:hAnsi="Calibri Light" w:cs="Calibri Light"/>
                <w:color w:val="000000"/>
                <w:sz w:val="20"/>
                <w:szCs w:val="20"/>
                <w:shd w:val="clear" w:color="auto" w:fill="FFFFFF"/>
              </w:rPr>
              <w:t>SRF</w:t>
            </w:r>
            <w:r w:rsidRPr="00D278FC">
              <w:rPr>
                <w:rStyle w:val="normaltextrun"/>
                <w:rFonts w:ascii="Calibri Light" w:hAnsi="Calibri Light" w:cs="Calibri Light"/>
                <w:color w:val="000000"/>
                <w:sz w:val="20"/>
                <w:szCs w:val="20"/>
                <w:shd w:val="clear" w:color="auto" w:fill="FFFFFF"/>
              </w:rPr>
              <w:t>.</w:t>
            </w:r>
          </w:p>
        </w:tc>
      </w:tr>
      <w:tr w:rsidR="00192258" w:rsidTr="01B8D485" w14:paraId="524049EC" w14:textId="77777777">
        <w:trPr>
          <w:trHeight w:val="253"/>
        </w:trPr>
        <w:tc>
          <w:tcPr>
            <w:tcW w:w="1555" w:type="dxa"/>
            <w:tcMar/>
          </w:tcPr>
          <w:p w:rsidRPr="008D70B0" w:rsidR="003F06F6" w:rsidP="008D70B0" w:rsidRDefault="31ADFCC0" w14:paraId="6874FE5E" w14:textId="7B5ABBBE">
            <w:pPr>
              <w:jc w:val="center"/>
              <w:rPr>
                <w:b/>
                <w:bCs/>
              </w:rPr>
            </w:pPr>
            <w:r w:rsidRPr="0F2F0A13">
              <w:rPr>
                <w:rStyle w:val="normaltextrun"/>
                <w:rFonts w:ascii="Calibri Light" w:hAnsi="Calibri Light" w:eastAsia="Arial" w:cs="Calibri Light"/>
                <w:b/>
                <w:bCs/>
                <w:sz w:val="20"/>
                <w:szCs w:val="20"/>
              </w:rPr>
              <w:t>Sélection des récompenses (notes conceptuelles)</w:t>
            </w:r>
          </w:p>
        </w:tc>
        <w:tc>
          <w:tcPr>
            <w:tcW w:w="4252" w:type="dxa"/>
            <w:tcMar/>
          </w:tcPr>
          <w:p w:rsidRPr="008D70B0" w:rsidR="003F06F6" w:rsidP="003F06F6" w:rsidRDefault="4DDB47B4" w14:paraId="6B4F40C6" w14:textId="7DE0BE67">
            <w:pPr>
              <w:rPr>
                <w:rFonts w:ascii="Calibri Light" w:hAnsi="Calibri Light" w:cs="Calibri Light"/>
                <w:sz w:val="20"/>
                <w:szCs w:val="20"/>
              </w:rPr>
            </w:pPr>
            <w:r w:rsidRPr="0096AD13">
              <w:rPr>
                <w:rStyle w:val="normaltextrun"/>
                <w:rFonts w:ascii="Calibri Light" w:hAnsi="Calibri Light" w:eastAsia="Arial" w:cs="Calibri Light"/>
                <w:sz w:val="20"/>
                <w:szCs w:val="20"/>
              </w:rPr>
              <w:t>Élaborer le rapport sur le processus de sélection initial des notes conceptuelles sur la base des critères d'éligibilité pour la sélection des chefs de file des consorti</w:t>
            </w:r>
            <w:r w:rsidRPr="0096AD13" w:rsidR="04D476FD">
              <w:rPr>
                <w:rStyle w:val="normaltextrun"/>
                <w:rFonts w:ascii="Calibri Light" w:hAnsi="Calibri Light" w:eastAsia="Arial" w:cs="Calibri Light"/>
                <w:sz w:val="20"/>
                <w:szCs w:val="20"/>
              </w:rPr>
              <w:t>a</w:t>
            </w:r>
            <w:r w:rsidRPr="0096AD13">
              <w:rPr>
                <w:rStyle w:val="normaltextrun"/>
                <w:rFonts w:ascii="Calibri Light" w:hAnsi="Calibri Light" w:eastAsia="Arial" w:cs="Calibri Light"/>
                <w:sz w:val="20"/>
                <w:szCs w:val="20"/>
              </w:rPr>
              <w:t>. Le rapport de ce processus de sélection initial résumera les principales conclusions et recommandations.</w:t>
            </w:r>
          </w:p>
        </w:tc>
        <w:tc>
          <w:tcPr>
            <w:tcW w:w="3938" w:type="dxa"/>
            <w:tcMar/>
          </w:tcPr>
          <w:p w:rsidR="002852A1" w:rsidP="003F06F6" w:rsidRDefault="6C1374E1" w14:paraId="5A74E9F5" w14:textId="47DDA2AE">
            <w:r w:rsidRPr="00D278FC">
              <w:rPr>
                <w:rStyle w:val="normaltextrun"/>
                <w:rFonts w:ascii="Calibri Light" w:hAnsi="Calibri Light" w:cs="Calibri Light"/>
                <w:color w:val="000000"/>
                <w:sz w:val="20"/>
                <w:szCs w:val="20"/>
                <w:shd w:val="clear" w:color="auto" w:fill="FFFFFF"/>
              </w:rPr>
              <w:t>Discutez, suggérez des modifications et</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approuver le rapport sur l'examen initial</w:t>
            </w:r>
            <w:r w:rsidR="215A1232">
              <w:t>.</w:t>
            </w:r>
          </w:p>
        </w:tc>
      </w:tr>
      <w:tr w:rsidR="00192258" w:rsidTr="01B8D485" w14:paraId="73CBA2EE" w14:textId="77777777">
        <w:trPr>
          <w:trHeight w:val="263"/>
        </w:trPr>
        <w:tc>
          <w:tcPr>
            <w:tcW w:w="1555" w:type="dxa"/>
            <w:tcMar/>
          </w:tcPr>
          <w:p w:rsidRPr="00127E5A" w:rsidR="003F06F6" w:rsidP="002852A1" w:rsidRDefault="083F05C6" w14:paraId="0760CE7C" w14:textId="0EB86A7E">
            <w:pPr>
              <w:jc w:val="center"/>
              <w:rPr>
                <w:b/>
                <w:bCs/>
              </w:rPr>
            </w:pPr>
            <w:r w:rsidRPr="15BB5C20">
              <w:rPr>
                <w:rStyle w:val="normaltextrun"/>
                <w:rFonts w:ascii="Calibri Light" w:hAnsi="Calibri Light" w:eastAsia="Arial" w:cs="Calibri Light"/>
                <w:b/>
                <w:bCs/>
                <w:sz w:val="20"/>
                <w:szCs w:val="20"/>
              </w:rPr>
              <w:t>Sélection des prix (Propositions)</w:t>
            </w:r>
          </w:p>
        </w:tc>
        <w:tc>
          <w:tcPr>
            <w:tcW w:w="4252" w:type="dxa"/>
            <w:tcMar/>
          </w:tcPr>
          <w:p w:rsidRPr="00192258" w:rsidR="003F06F6" w:rsidP="546EE766" w:rsidRDefault="64FD4070" w14:paraId="27DE262B" w14:textId="20B87CC5">
            <w:pPr>
              <w:rPr>
                <w:rStyle w:val="normaltextrun"/>
                <w:rFonts w:ascii="Calibri Light" w:hAnsi="Calibri Light" w:eastAsia="Arial" w:cs="Calibri Light"/>
                <w:sz w:val="20"/>
                <w:szCs w:val="20"/>
              </w:rPr>
            </w:pPr>
            <w:r w:rsidRPr="0096AD13">
              <w:rPr>
                <w:rStyle w:val="normaltextrun"/>
                <w:rFonts w:ascii="Calibri Light" w:hAnsi="Calibri Light" w:eastAsia="Arial" w:cs="Calibri Light"/>
                <w:sz w:val="20"/>
                <w:szCs w:val="20"/>
              </w:rPr>
              <w:t>Élaborer le rapport sur les propositions de projets sur la base des évaluations et des</w:t>
            </w:r>
            <w:r w:rsidRPr="0096AD13" w:rsidR="54D65571">
              <w:rPr>
                <w:rStyle w:val="normaltextrun"/>
                <w:rFonts w:ascii="Calibri Light" w:hAnsi="Calibri Light" w:eastAsia="Arial" w:cs="Calibri Light"/>
                <w:sz w:val="20"/>
                <w:szCs w:val="20"/>
              </w:rPr>
              <w:t xml:space="preserve"> rapports de sélection</w:t>
            </w:r>
            <w:r w:rsidRPr="0096AD13">
              <w:rPr>
                <w:rStyle w:val="normaltextrun"/>
                <w:rFonts w:ascii="Calibri Light" w:hAnsi="Calibri Light" w:eastAsia="Arial" w:cs="Calibri Light"/>
                <w:sz w:val="20"/>
                <w:szCs w:val="20"/>
              </w:rPr>
              <w:t xml:space="preserve"> du comité d'évaluation du SRF (le « Comité d'évaluation »). Les procès-verbaux des réunions seront mis à disposition avec une compilation des recommandations et des points de vue dissidents d</w:t>
            </w:r>
            <w:r w:rsidRPr="0096AD13" w:rsidR="6F1A3754">
              <w:rPr>
                <w:rStyle w:val="normaltextrun"/>
                <w:rFonts w:ascii="Calibri Light" w:hAnsi="Calibri Light" w:eastAsia="Arial" w:cs="Calibri Light"/>
                <w:sz w:val="20"/>
                <w:szCs w:val="20"/>
              </w:rPr>
              <w:t>u</w:t>
            </w:r>
            <w:r w:rsidRPr="0096AD13">
              <w:rPr>
                <w:rStyle w:val="normaltextrun"/>
                <w:rFonts w:ascii="Calibri Light" w:hAnsi="Calibri Light" w:eastAsia="Arial" w:cs="Calibri Light"/>
                <w:sz w:val="20"/>
                <w:szCs w:val="20"/>
              </w:rPr>
              <w:t xml:space="preserve"> Comité d'évaluation. Les recommandations du comité d'évaluation seront basées sur la grille d'évaluation préalablement approuvée par le conseil d'administration du SRF.</w:t>
            </w:r>
          </w:p>
        </w:tc>
        <w:tc>
          <w:tcPr>
            <w:tcW w:w="3938" w:type="dxa"/>
            <w:tcMar/>
          </w:tcPr>
          <w:p w:rsidR="003F06F6" w:rsidP="003F06F6" w:rsidRDefault="286A7061" w14:paraId="106AFF2A" w14:textId="7EF16826">
            <w:r w:rsidRPr="0F2F0A13">
              <w:rPr>
                <w:rStyle w:val="normaltextrun"/>
                <w:rFonts w:ascii="Calibri Light" w:hAnsi="Calibri Light" w:eastAsia="Arial" w:cs="Calibri Light"/>
                <w:sz w:val="20"/>
                <w:szCs w:val="20"/>
              </w:rPr>
              <w:t>Le conseil d'administration du SRF approuvera la sélection des propositions de projets sur la base des évaluations et des notes du comité d'évaluation.</w:t>
            </w:r>
          </w:p>
        </w:tc>
      </w:tr>
      <w:tr w:rsidR="00192258" w:rsidTr="01B8D485" w14:paraId="13C046DF" w14:textId="77777777">
        <w:trPr>
          <w:trHeight w:val="263"/>
        </w:trPr>
        <w:tc>
          <w:tcPr>
            <w:tcW w:w="1555" w:type="dxa"/>
            <w:tcMar/>
          </w:tcPr>
          <w:p w:rsidRPr="008C4313" w:rsidR="003F06F6" w:rsidP="008C4313" w:rsidRDefault="286A7061" w14:paraId="663678E6" w14:textId="6C6ED2B9">
            <w:pPr>
              <w:jc w:val="center"/>
              <w:rPr>
                <w:rFonts w:ascii="Calibri Light" w:hAnsi="Calibri Light" w:cs="Calibri Light"/>
                <w:b/>
                <w:bCs/>
                <w:sz w:val="20"/>
                <w:szCs w:val="20"/>
              </w:rPr>
            </w:pPr>
            <w:r w:rsidRPr="0F2F0A13">
              <w:rPr>
                <w:rFonts w:ascii="Calibri Light" w:hAnsi="Calibri Light" w:cs="Calibri Light"/>
                <w:b/>
                <w:bCs/>
                <w:sz w:val="20"/>
                <w:szCs w:val="20"/>
              </w:rPr>
              <w:t>Diligence raisonnable et vérification</w:t>
            </w:r>
          </w:p>
        </w:tc>
        <w:tc>
          <w:tcPr>
            <w:tcW w:w="4252" w:type="dxa"/>
            <w:tcMar/>
          </w:tcPr>
          <w:p w:rsidRPr="000E12DC" w:rsidR="003F06F6" w:rsidP="003F06F6" w:rsidRDefault="286A7061" w14:paraId="52C8F3E2" w14:textId="16DFDF5D">
            <w:pPr>
              <w:rPr>
                <w:rFonts w:ascii="Calibri Light" w:hAnsi="Calibri Light" w:cs="Calibri Light"/>
                <w:sz w:val="20"/>
                <w:szCs w:val="20"/>
              </w:rPr>
            </w:pPr>
            <w:r w:rsidRPr="0F2F0A13">
              <w:rPr>
                <w:rFonts w:ascii="Calibri Light" w:hAnsi="Calibri Light" w:cs="Calibri Light"/>
                <w:sz w:val="20"/>
                <w:szCs w:val="20"/>
              </w:rPr>
              <w:t>Organiser la diligence raisonnable et la vérification des candidats sélectionnés et résumer les conclusions.</w:t>
            </w:r>
          </w:p>
        </w:tc>
        <w:tc>
          <w:tcPr>
            <w:tcW w:w="3938" w:type="dxa"/>
            <w:tcMar/>
          </w:tcPr>
          <w:p w:rsidRPr="008C4313" w:rsidR="003F06F6" w:rsidP="003F06F6" w:rsidRDefault="6C1374E1" w14:paraId="02410743" w14:textId="311A65C2">
            <w:pPr>
              <w:rPr>
                <w:rFonts w:ascii="Calibri Light" w:hAnsi="Calibri Light" w:cs="Calibri Light"/>
                <w:sz w:val="20"/>
                <w:szCs w:val="20"/>
              </w:rPr>
            </w:pPr>
            <w:r w:rsidRPr="00D278FC">
              <w:rPr>
                <w:rStyle w:val="normaltextrun"/>
                <w:rFonts w:ascii="Calibri Light" w:hAnsi="Calibri Light" w:cs="Calibri Light"/>
                <w:color w:val="000000"/>
                <w:sz w:val="20"/>
                <w:szCs w:val="20"/>
                <w:shd w:val="clear" w:color="auto" w:fill="FFFFFF"/>
              </w:rPr>
              <w:t>Discutez, suggérez des modifications et</w:t>
            </w:r>
            <w:r>
              <w:rPr>
                <w:rStyle w:val="normaltextrun"/>
                <w:rFonts w:cs="Calibri Light"/>
                <w:color w:val="000000"/>
                <w:sz w:val="20"/>
                <w:szCs w:val="20"/>
                <w:shd w:val="clear" w:color="auto" w:fill="FFFFFF"/>
              </w:rPr>
              <w:t xml:space="preserve"> </w:t>
            </w:r>
            <w:r w:rsidRPr="00D278FC">
              <w:rPr>
                <w:rStyle w:val="normaltextrun"/>
                <w:rFonts w:ascii="Calibri Light" w:hAnsi="Calibri Light" w:cs="Calibri Light"/>
                <w:color w:val="000000"/>
                <w:sz w:val="20"/>
                <w:szCs w:val="20"/>
                <w:shd w:val="clear" w:color="auto" w:fill="FFFFFF"/>
              </w:rPr>
              <w:t xml:space="preserve">approuver le rapport sur </w:t>
            </w:r>
            <w:r w:rsidRPr="008C4313" w:rsidR="286A7061">
              <w:rPr>
                <w:rFonts w:ascii="Calibri Light" w:hAnsi="Calibri Light" w:cs="Calibri Light"/>
                <w:sz w:val="20"/>
                <w:szCs w:val="20"/>
              </w:rPr>
              <w:t>les conclusions.</w:t>
            </w:r>
          </w:p>
        </w:tc>
      </w:tr>
      <w:tr w:rsidR="00192258" w:rsidTr="01B8D485" w14:paraId="4A56F52B" w14:textId="77777777">
        <w:trPr>
          <w:trHeight w:val="263"/>
        </w:trPr>
        <w:tc>
          <w:tcPr>
            <w:tcW w:w="1555" w:type="dxa"/>
            <w:tcMar/>
          </w:tcPr>
          <w:p w:rsidRPr="008C4313" w:rsidR="003F06F6" w:rsidP="008C4313" w:rsidRDefault="008C4313" w14:paraId="526B8EF6" w14:textId="30CC1C02">
            <w:pPr>
              <w:jc w:val="center"/>
              <w:rPr>
                <w:rFonts w:ascii="Calibri Light" w:hAnsi="Calibri Light" w:cs="Calibri Light"/>
                <w:b/>
                <w:bCs/>
              </w:rPr>
            </w:pPr>
            <w:r w:rsidRPr="15BB5C20">
              <w:rPr>
                <w:rStyle w:val="normaltextrun"/>
                <w:rFonts w:ascii="Calibri Light" w:hAnsi="Calibri Light" w:eastAsia="Arial" w:cs="Calibri Light"/>
                <w:b/>
                <w:bCs/>
                <w:sz w:val="20"/>
                <w:szCs w:val="20"/>
              </w:rPr>
              <w:t>Suivi de l'avancement des projets</w:t>
            </w:r>
          </w:p>
        </w:tc>
        <w:tc>
          <w:tcPr>
            <w:tcW w:w="4252" w:type="dxa"/>
            <w:tcMar/>
          </w:tcPr>
          <w:p w:rsidRPr="008C4313" w:rsidR="003F06F6" w:rsidP="003F06F6" w:rsidRDefault="2872DB5B" w14:paraId="03585BD2" w14:textId="097705C4">
            <w:pPr>
              <w:rPr>
                <w:rFonts w:ascii="Calibri Light" w:hAnsi="Calibri Light" w:cs="Calibri Light"/>
              </w:rPr>
            </w:pPr>
            <w:r w:rsidRPr="0F2F0A13">
              <w:rPr>
                <w:rStyle w:val="normaltextrun"/>
                <w:rFonts w:ascii="Calibri Light" w:hAnsi="Calibri Light" w:eastAsia="Arial" w:cs="Calibri Light"/>
                <w:sz w:val="20"/>
                <w:szCs w:val="20"/>
              </w:rPr>
              <w:t>Préparer un rapport et une présentation sur l'avancement des projets financés par le SRF pour chaque réunion trimestrielle.</w:t>
            </w:r>
          </w:p>
        </w:tc>
        <w:tc>
          <w:tcPr>
            <w:tcW w:w="3938" w:type="dxa"/>
            <w:tcMar/>
          </w:tcPr>
          <w:p w:rsidRPr="008C4313" w:rsidR="003F06F6" w:rsidP="003F06F6" w:rsidRDefault="3B98B874" w14:paraId="6FC742B4" w14:textId="03306AB8">
            <w:pPr>
              <w:rPr>
                <w:rFonts w:ascii="Calibri Light" w:hAnsi="Calibri Light" w:cs="Calibri Light"/>
              </w:rPr>
            </w:pPr>
            <w:r w:rsidRPr="0F2F0A13">
              <w:rPr>
                <w:rFonts w:ascii="Calibri Light" w:hAnsi="Calibri Light" w:cs="Calibri Light"/>
                <w:sz w:val="20"/>
                <w:szCs w:val="20"/>
              </w:rPr>
              <w:t xml:space="preserve">Examiner/valider les recommandations de </w:t>
            </w:r>
            <w:r w:rsidR="00D20529">
              <w:rPr>
                <w:rFonts w:ascii="Calibri Light" w:hAnsi="Calibri Light" w:cs="Calibri Light"/>
                <w:sz w:val="20"/>
                <w:szCs w:val="20"/>
              </w:rPr>
              <w:t>la FMU</w:t>
            </w:r>
            <w:r w:rsidRPr="0F2F0A13">
              <w:rPr>
                <w:rFonts w:ascii="Calibri Light" w:hAnsi="Calibri Light" w:cs="Calibri Light"/>
                <w:sz w:val="20"/>
                <w:szCs w:val="20"/>
              </w:rPr>
              <w:t xml:space="preserve"> pour les mesures correctives/l'adaptation du programme</w:t>
            </w:r>
          </w:p>
        </w:tc>
      </w:tr>
      <w:tr w:rsidR="00192258" w:rsidTr="01B8D485" w14:paraId="5785008A" w14:textId="77777777">
        <w:trPr>
          <w:trHeight w:val="263"/>
        </w:trPr>
        <w:tc>
          <w:tcPr>
            <w:tcW w:w="1555" w:type="dxa"/>
            <w:tcMar/>
          </w:tcPr>
          <w:p w:rsidRPr="008C4313" w:rsidR="003F06F6" w:rsidP="008C4313" w:rsidRDefault="008C4313" w14:paraId="05083D2E" w14:textId="5F559268">
            <w:pPr>
              <w:jc w:val="center"/>
              <w:rPr>
                <w:b/>
                <w:bCs/>
              </w:rPr>
            </w:pPr>
            <w:r w:rsidRPr="15BB5C20">
              <w:rPr>
                <w:rStyle w:val="normaltextrun"/>
                <w:rFonts w:ascii="Calibri Light" w:hAnsi="Calibri Light" w:eastAsia="Arial" w:cs="Calibri Light"/>
                <w:b/>
                <w:bCs/>
                <w:sz w:val="20"/>
                <w:szCs w:val="20"/>
              </w:rPr>
              <w:t>Gestion des risques</w:t>
            </w:r>
          </w:p>
        </w:tc>
        <w:tc>
          <w:tcPr>
            <w:tcW w:w="4252" w:type="dxa"/>
            <w:tcMar/>
          </w:tcPr>
          <w:p w:rsidRPr="00B9575D" w:rsidR="003F06F6" w:rsidP="01B8D485" w:rsidRDefault="007D1F86" w14:paraId="2006479A" w14:textId="3254D457">
            <w:pPr>
              <w:rPr>
                <w:rFonts w:ascii="Calibri Light" w:hAnsi="Calibri Light" w:cs="Calibri Light"/>
                <w:lang w:val="fr-FR"/>
              </w:rPr>
            </w:pPr>
            <w:r w:rsidRPr="01B8D485" w:rsidR="007D1F86">
              <w:rPr>
                <w:rStyle w:val="normaltextrun"/>
                <w:rFonts w:ascii="Calibri Light" w:hAnsi="Calibri Light" w:cs="Calibri Light"/>
                <w:sz w:val="20"/>
                <w:szCs w:val="20"/>
                <w:lang w:val="fr-FR"/>
              </w:rPr>
              <w:t xml:space="preserve">Le SRF présentera </w:t>
            </w:r>
            <w:r w:rsidRPr="01B8D485" w:rsidR="00B9575D">
              <w:rPr>
                <w:rFonts w:ascii="Calibri Light" w:hAnsi="Calibri Light" w:eastAsia="Arial" w:cs="Calibri Light"/>
                <w:lang w:val="fr-FR"/>
              </w:rPr>
              <w:t xml:space="preserve">un </w:t>
            </w:r>
            <w:r w:rsidRPr="01B8D485" w:rsidR="00B9575D">
              <w:rPr>
                <w:rFonts w:ascii="Calibri Light" w:hAnsi="Calibri Light" w:eastAsia="Arial" w:cs="Calibri Light"/>
                <w:sz w:val="20"/>
                <w:szCs w:val="20"/>
                <w:lang w:val="fr-FR"/>
              </w:rPr>
              <w:t xml:space="preserve">tableau de bord des risques qui comprendra </w:t>
            </w:r>
            <w:r w:rsidRPr="01B8D485" w:rsidR="00B9575D">
              <w:rPr>
                <w:rFonts w:ascii="Calibri Light" w:hAnsi="Calibri Light" w:eastAsia="Arial" w:cs="Calibri Light"/>
                <w:sz w:val="20"/>
                <w:szCs w:val="20"/>
                <w:lang w:val="fr-FR"/>
              </w:rPr>
              <w:t>des informations sur</w:t>
            </w:r>
            <w:r w:rsidRPr="01B8D485" w:rsidR="00B9575D">
              <w:rPr>
                <w:rFonts w:ascii="Calibri Light" w:hAnsi="Calibri Light" w:eastAsia="Arial" w:cs="Calibri Light"/>
                <w:sz w:val="20"/>
                <w:szCs w:val="20"/>
                <w:lang w:val="fr-FR"/>
              </w:rPr>
              <w:t xml:space="preserve"> :</w:t>
            </w:r>
          </w:p>
          <w:p w:rsidRPr="00B9575D" w:rsidR="003F06F6" w:rsidRDefault="5D5D5D53" w14:paraId="732F26F8" w14:textId="32BB6872">
            <w:pPr>
              <w:pStyle w:val="Paragraphedeliste"/>
              <w:numPr>
                <w:ilvl w:val="0"/>
                <w:numId w:val="5"/>
              </w:numPr>
              <w:rPr>
                <w:rFonts w:ascii="Calibri Light" w:hAnsi="Calibri Light" w:cs="Calibri Light"/>
              </w:rPr>
            </w:pPr>
            <w:r w:rsidRPr="0F2F0A13">
              <w:rPr>
                <w:rFonts w:ascii="Calibri Light" w:hAnsi="Calibri Light" w:eastAsia="Arial" w:cs="Calibri Light"/>
                <w:sz w:val="20"/>
                <w:szCs w:val="20"/>
              </w:rPr>
              <w:t>Principaux risques identifiés</w:t>
            </w:r>
          </w:p>
          <w:p w:rsidRPr="00B9575D" w:rsidR="003F06F6" w:rsidRDefault="67C64012" w14:paraId="4E315211" w14:textId="32FE1FC3">
            <w:pPr>
              <w:pStyle w:val="Paragraphedeliste"/>
              <w:numPr>
                <w:ilvl w:val="0"/>
                <w:numId w:val="5"/>
              </w:numPr>
              <w:rPr>
                <w:rFonts w:ascii="Calibri Light" w:hAnsi="Calibri Light" w:cs="Calibri Light"/>
              </w:rPr>
            </w:pPr>
            <w:r w:rsidRPr="0F2F0A13">
              <w:rPr>
                <w:rFonts w:ascii="Calibri Light" w:hAnsi="Calibri Light" w:eastAsia="Arial" w:cs="Calibri Light"/>
                <w:sz w:val="20"/>
                <w:szCs w:val="20"/>
              </w:rPr>
              <w:t>Évaluations des principaux risques</w:t>
            </w:r>
          </w:p>
          <w:p w:rsidRPr="00B9575D" w:rsidR="003F06F6" w:rsidRDefault="017CF3EB" w14:paraId="5EEB0C01" w14:textId="04766081">
            <w:pPr>
              <w:pStyle w:val="Paragraphedeliste"/>
              <w:numPr>
                <w:ilvl w:val="0"/>
                <w:numId w:val="5"/>
              </w:numPr>
              <w:rPr>
                <w:rFonts w:ascii="Calibri Light" w:hAnsi="Calibri Light" w:cs="Calibri Light"/>
              </w:rPr>
            </w:pPr>
            <w:r w:rsidRPr="0F2F0A13">
              <w:rPr>
                <w:rFonts w:ascii="Calibri Light" w:hAnsi="Calibri Light" w:eastAsia="Arial" w:cs="Calibri Light"/>
                <w:sz w:val="20"/>
                <w:szCs w:val="20"/>
              </w:rPr>
              <w:t>Objectifs les plus difficiles</w:t>
            </w:r>
          </w:p>
          <w:p w:rsidRPr="00B9575D" w:rsidR="003F06F6" w:rsidP="0096AD13" w:rsidRDefault="20625648" w14:paraId="281FB6EC" w14:textId="01BDFBEF">
            <w:pPr>
              <w:pStyle w:val="Paragraphedeliste"/>
              <w:numPr>
                <w:ilvl w:val="0"/>
                <w:numId w:val="5"/>
              </w:numPr>
              <w:rPr>
                <w:rFonts w:ascii="Calibri Light" w:hAnsi="Calibri Light" w:eastAsia="Arial" w:cs="Calibri Light"/>
                <w:sz w:val="20"/>
                <w:szCs w:val="20"/>
              </w:rPr>
            </w:pPr>
            <w:r w:rsidRPr="0096AD13">
              <w:rPr>
                <w:rFonts w:ascii="Calibri Light" w:hAnsi="Calibri Light" w:eastAsia="Arial" w:cs="Calibri Light"/>
                <w:sz w:val="20"/>
                <w:szCs w:val="20"/>
              </w:rPr>
              <w:t xml:space="preserve">Plans d'action </w:t>
            </w:r>
            <w:r w:rsidRPr="0096AD13" w:rsidR="0E2B6A7F">
              <w:rPr>
                <w:rFonts w:ascii="Calibri Light" w:hAnsi="Calibri Light" w:eastAsia="Arial" w:cs="Calibri Light"/>
                <w:sz w:val="20"/>
                <w:szCs w:val="20"/>
              </w:rPr>
              <w:t xml:space="preserve">en cours </w:t>
            </w:r>
          </w:p>
        </w:tc>
        <w:tc>
          <w:tcPr>
            <w:tcW w:w="3938" w:type="dxa"/>
            <w:tcMar/>
          </w:tcPr>
          <w:p w:rsidRPr="008C4313" w:rsidR="003F06F6" w:rsidP="003F06F6" w:rsidRDefault="008C4313" w14:paraId="63B951D3" w14:textId="5F5A0C90">
            <w:pPr>
              <w:rPr>
                <w:rFonts w:ascii="Calibri Light" w:hAnsi="Calibri Light" w:cs="Calibri Light"/>
                <w:sz w:val="20"/>
                <w:szCs w:val="20"/>
              </w:rPr>
            </w:pPr>
            <w:r w:rsidRPr="0F2F0A13">
              <w:rPr>
                <w:rFonts w:ascii="Calibri Light" w:hAnsi="Calibri Light" w:eastAsia="Arial" w:cs="Calibri Light"/>
                <w:sz w:val="20"/>
                <w:szCs w:val="20"/>
              </w:rPr>
              <w:t>Le suivi de tous les risques identifiés dans le registre des risques du SRF sera formellement effectué sur une base trimestrielle par le</w:t>
            </w:r>
            <w:r w:rsidR="3C7CAE96">
              <w:t xml:space="preserve"> </w:t>
            </w:r>
            <w:r w:rsidRPr="0F2F0A13">
              <w:rPr>
                <w:rFonts w:ascii="Calibri Light" w:hAnsi="Calibri Light" w:eastAsia="Arial" w:cs="Calibri Light"/>
                <w:sz w:val="20"/>
                <w:szCs w:val="20"/>
              </w:rPr>
              <w:t xml:space="preserve">conseil d'administration </w:t>
            </w:r>
            <w:r w:rsidR="00E33722">
              <w:rPr>
                <w:rFonts w:ascii="Calibri Light" w:hAnsi="Calibri Light" w:eastAsia="Arial" w:cs="Calibri Light"/>
                <w:sz w:val="20"/>
                <w:szCs w:val="20"/>
              </w:rPr>
              <w:t>d</w:t>
            </w:r>
            <w:r w:rsidR="00E33722">
              <w:rPr>
                <w:rFonts w:eastAsia="Arial" w:cs="Calibri Light"/>
                <w:sz w:val="20"/>
                <w:szCs w:val="20"/>
              </w:rPr>
              <w:t xml:space="preserve">u SRF </w:t>
            </w:r>
            <w:r w:rsidRPr="0F2F0A13">
              <w:rPr>
                <w:rStyle w:val="normaltextrun"/>
                <w:rFonts w:ascii="Calibri Light" w:hAnsi="Calibri Light" w:cs="Calibri Light"/>
                <w:sz w:val="20"/>
                <w:szCs w:val="20"/>
              </w:rPr>
              <w:t xml:space="preserve">pour s'assurer que la mise en œuvre des mesures d'atténuation des risques est bien coordonnée entre les propriétaires des risques. </w:t>
            </w:r>
            <w:r w:rsidRPr="0F2F0A13">
              <w:rPr>
                <w:rFonts w:ascii="Calibri Light" w:hAnsi="Calibri Light" w:eastAsia="Arial" w:cs="Calibri Light"/>
                <w:sz w:val="20"/>
                <w:szCs w:val="20"/>
              </w:rPr>
              <w:t xml:space="preserve">Compte tenu de la présentation des principaux risques, le conseil d'administration </w:t>
            </w:r>
            <w:r w:rsidRPr="0F2F0A13" w:rsidR="3C7CAE96">
              <w:rPr>
                <w:rFonts w:ascii="Calibri Light" w:hAnsi="Calibri Light" w:eastAsia="Calibri Light" w:cs="Calibri Light"/>
                <w:sz w:val="20"/>
                <w:szCs w:val="20"/>
              </w:rPr>
              <w:t xml:space="preserve">du SRF </w:t>
            </w:r>
            <w:r w:rsidRPr="0F2F0A13" w:rsidR="3C7CAE96">
              <w:rPr>
                <w:rFonts w:ascii="Calibri Light" w:hAnsi="Calibri Light" w:eastAsia="Arial" w:cs="Calibri Light"/>
                <w:sz w:val="20"/>
                <w:szCs w:val="20"/>
              </w:rPr>
              <w:t xml:space="preserve">et DRC, en tant que principal propriétaire du risque, doivent déterminer quels risques sont acceptables </w:t>
            </w:r>
            <w:r w:rsidRPr="0F2F0A13" w:rsidR="00D20529">
              <w:rPr>
                <w:rFonts w:ascii="Calibri Light" w:hAnsi="Calibri Light" w:eastAsia="Arial" w:cs="Calibri Light"/>
                <w:sz w:val="20"/>
                <w:szCs w:val="20"/>
              </w:rPr>
              <w:t>(appétit</w:t>
            </w:r>
            <w:r w:rsidRPr="0F2F0A13">
              <w:rPr>
                <w:rFonts w:ascii="Calibri Light" w:hAnsi="Calibri Light" w:eastAsia="Arial" w:cs="Calibri Light"/>
                <w:sz w:val="20"/>
                <w:szCs w:val="20"/>
              </w:rPr>
              <w:t xml:space="preserve"> pour le risque) et élaborer des stratégies en conséquence. Le </w:t>
            </w:r>
            <w:r w:rsidRPr="0F2F0A13">
              <w:rPr>
                <w:rStyle w:val="normaltextrun"/>
                <w:rFonts w:ascii="Calibri Light" w:hAnsi="Calibri Light" w:eastAsia="Arial" w:cs="Calibri Light"/>
                <w:sz w:val="20"/>
                <w:szCs w:val="20"/>
              </w:rPr>
              <w:t xml:space="preserve">conseil d'administration du SRF discutera et fera des recommandations collectivement sur la base des notes du directeur du fonds du SRF ("le directeur du fonds") lorsque les risques sont augmentés au-delà de l'appétit pour le risque qui a été défini, </w:t>
            </w:r>
            <w:r w:rsidRPr="0F2F0A13">
              <w:rPr>
                <w:rFonts w:ascii="Calibri Light" w:hAnsi="Calibri Light" w:eastAsia="Arial" w:cs="Calibri Light"/>
                <w:sz w:val="20"/>
                <w:szCs w:val="20"/>
              </w:rPr>
              <w:t xml:space="preserve">et lorsque l'atténuation des risques très élevés est signalée comme susceptible </w:t>
            </w:r>
            <w:r w:rsidRPr="0F2F0A13" w:rsidR="00D20529">
              <w:rPr>
                <w:rFonts w:ascii="Calibri Light" w:hAnsi="Calibri Light" w:eastAsia="Arial" w:cs="Calibri Light"/>
                <w:sz w:val="20"/>
                <w:szCs w:val="20"/>
              </w:rPr>
              <w:t>d’échouer</w:t>
            </w:r>
            <w:r w:rsidRPr="0F2F0A13">
              <w:rPr>
                <w:rFonts w:ascii="Calibri Light" w:hAnsi="Calibri Light" w:eastAsia="Arial" w:cs="Calibri Light"/>
                <w:sz w:val="20"/>
                <w:szCs w:val="20"/>
              </w:rPr>
              <w:t>.</w:t>
            </w:r>
          </w:p>
        </w:tc>
      </w:tr>
      <w:tr w:rsidR="00B9575D" w:rsidTr="01B8D485" w14:paraId="207C815C" w14:textId="77777777">
        <w:trPr>
          <w:trHeight w:val="263"/>
        </w:trPr>
        <w:tc>
          <w:tcPr>
            <w:tcW w:w="1555" w:type="dxa"/>
            <w:tcMar/>
          </w:tcPr>
          <w:p w:rsidRPr="00B9575D" w:rsidR="00B9575D" w:rsidP="008C4313" w:rsidRDefault="00B9575D" w14:paraId="0DDC79FA" w14:textId="266ADE9F">
            <w:pPr>
              <w:jc w:val="center"/>
              <w:rPr>
                <w:rStyle w:val="normaltextrun"/>
                <w:rFonts w:ascii="Calibri Light" w:hAnsi="Calibri Light" w:eastAsia="Arial" w:cs="Calibri Light"/>
                <w:b/>
                <w:bCs/>
                <w:sz w:val="20"/>
                <w:szCs w:val="20"/>
              </w:rPr>
            </w:pPr>
            <w:r w:rsidRPr="0F2F0A13">
              <w:rPr>
                <w:rStyle w:val="normaltextrun"/>
                <w:rFonts w:ascii="Calibri Light" w:hAnsi="Calibri Light" w:eastAsia="Arial" w:cs="Calibri Light"/>
                <w:b/>
                <w:bCs/>
                <w:sz w:val="20"/>
                <w:szCs w:val="20"/>
              </w:rPr>
              <w:t>Analyse contextuelle des crises et tendances émergentes</w:t>
            </w:r>
          </w:p>
        </w:tc>
        <w:tc>
          <w:tcPr>
            <w:tcW w:w="4252" w:type="dxa"/>
            <w:tcMar/>
          </w:tcPr>
          <w:p w:rsidRPr="00B9575D" w:rsidR="00B9575D" w:rsidP="003F06F6" w:rsidRDefault="00B9575D" w14:paraId="5E4020CB" w14:textId="03F78690">
            <w:pPr>
              <w:rPr>
                <w:rStyle w:val="normaltextrun"/>
                <w:rFonts w:ascii="Calibri Light" w:hAnsi="Calibri Light" w:cs="Calibri Light"/>
                <w:sz w:val="20"/>
                <w:szCs w:val="20"/>
              </w:rPr>
            </w:pPr>
            <w:r w:rsidRPr="0096AD13">
              <w:rPr>
                <w:rStyle w:val="normaltextrun"/>
                <w:rFonts w:ascii="Calibri Light" w:hAnsi="Calibri Light" w:eastAsia="Arial" w:cs="Calibri Light"/>
                <w:sz w:val="20"/>
                <w:szCs w:val="20"/>
              </w:rPr>
              <w:t xml:space="preserve">Le SRF </w:t>
            </w:r>
            <w:r w:rsidRPr="0096AD13" w:rsidR="7783C74D">
              <w:rPr>
                <w:rStyle w:val="normaltextrun"/>
                <w:rFonts w:ascii="Calibri Light" w:hAnsi="Calibri Light" w:eastAsia="Arial" w:cs="Calibri Light"/>
                <w:sz w:val="20"/>
                <w:szCs w:val="20"/>
              </w:rPr>
              <w:t>organisera</w:t>
            </w:r>
            <w:r w:rsidRPr="0096AD13">
              <w:rPr>
                <w:rStyle w:val="normaltextrun"/>
                <w:rFonts w:ascii="Calibri Light" w:hAnsi="Calibri Light" w:eastAsia="Arial" w:cs="Calibri Light"/>
                <w:sz w:val="20"/>
                <w:szCs w:val="20"/>
              </w:rPr>
              <w:t xml:space="preserve"> </w:t>
            </w:r>
            <w:r w:rsidRPr="0096AD13" w:rsidR="0A852115">
              <w:rPr>
                <w:rStyle w:val="normaltextrun"/>
                <w:rFonts w:ascii="Calibri Light" w:hAnsi="Calibri Light" w:eastAsia="Arial" w:cs="Calibri Light"/>
                <w:sz w:val="20"/>
                <w:szCs w:val="20"/>
              </w:rPr>
              <w:t>une réunion préparatoire</w:t>
            </w:r>
            <w:r w:rsidRPr="0096AD13">
              <w:rPr>
                <w:rStyle w:val="normaltextrun"/>
                <w:rFonts w:ascii="Calibri Light" w:hAnsi="Calibri Light" w:eastAsia="Arial" w:cs="Calibri Light"/>
                <w:sz w:val="20"/>
                <w:szCs w:val="20"/>
              </w:rPr>
              <w:t xml:space="preserve"> lors de réunions trimestrielles mettant à jour les crises émergentes et les tendances clés (accès et sécurité, nouveaux déplacements, sécurité alimentaire, protection, etc.).</w:t>
            </w:r>
          </w:p>
        </w:tc>
        <w:tc>
          <w:tcPr>
            <w:tcW w:w="3938" w:type="dxa"/>
            <w:tcMar/>
          </w:tcPr>
          <w:p w:rsidRPr="008C4313" w:rsidR="00B9575D" w:rsidP="003F06F6" w:rsidRDefault="00B9575D" w14:paraId="5D36F5B1" w14:textId="657EB53C">
            <w:pPr>
              <w:rPr>
                <w:rFonts w:ascii="Calibri Light" w:hAnsi="Calibri Light" w:eastAsia="Arial" w:cs="Calibri Light"/>
                <w:sz w:val="20"/>
                <w:szCs w:val="20"/>
              </w:rPr>
            </w:pPr>
            <w:r w:rsidRPr="0F2F0A13">
              <w:rPr>
                <w:rStyle w:val="normaltextrun"/>
                <w:rFonts w:ascii="Calibri Light" w:hAnsi="Calibri Light" w:eastAsia="Arial" w:cs="Calibri Light"/>
                <w:sz w:val="20"/>
                <w:szCs w:val="20"/>
              </w:rPr>
              <w:t>Le conseil d'administration du SRF formulera des recommandations concernant les groupes de travail régionaux et le fonctionnement de cette interconnexion, ainsi que des initiatives de plaidoyer conjointes.</w:t>
            </w:r>
          </w:p>
        </w:tc>
      </w:tr>
      <w:tr w:rsidR="00192258" w:rsidTr="01B8D485" w14:paraId="354392C1" w14:textId="77777777">
        <w:trPr>
          <w:trHeight w:val="263"/>
        </w:trPr>
        <w:tc>
          <w:tcPr>
            <w:tcW w:w="9745" w:type="dxa"/>
            <w:gridSpan w:val="3"/>
            <w:tcMar/>
          </w:tcPr>
          <w:p w:rsidRPr="00D278FC" w:rsidR="00192258" w:rsidP="00192258" w:rsidRDefault="77A0C1B1" w14:paraId="5807909C" w14:textId="7D226375">
            <w:pPr>
              <w:jc w:val="center"/>
              <w:rPr>
                <w:rStyle w:val="normaltextrun"/>
                <w:rFonts w:ascii="Calibri Light" w:hAnsi="Calibri Light" w:eastAsia="Arial" w:cs="Calibri Light"/>
                <w:sz w:val="20"/>
                <w:szCs w:val="20"/>
              </w:rPr>
            </w:pPr>
            <w:r w:rsidRPr="15BB5C20">
              <w:rPr>
                <w:rStyle w:val="normaltextrun"/>
                <w:rFonts w:ascii="Calibri Light" w:hAnsi="Calibri Light" w:eastAsia="Arial" w:cs="Calibri Light"/>
                <w:b/>
                <w:bCs/>
                <w:sz w:val="20"/>
                <w:szCs w:val="20"/>
              </w:rPr>
              <w:t>Contribuer aux relations extérieures, à la communication, au plaidoyer et aux initiatives de collecte de fonds</w:t>
            </w:r>
          </w:p>
        </w:tc>
      </w:tr>
    </w:tbl>
    <w:p w:rsidR="00286249" w:rsidP="003F06F6" w:rsidRDefault="00286249" w14:paraId="26A70996" w14:textId="495302D9"/>
    <w:p w:rsidR="009435D8" w:rsidP="009435D8" w:rsidRDefault="00B9575D" w14:paraId="79655927" w14:textId="63CA83A9">
      <w:pPr>
        <w:pStyle w:val="Titre1"/>
        <w:rPr>
          <w:b/>
          <w:bCs/>
        </w:rPr>
      </w:pPr>
      <w:r w:rsidRPr="15BB5C20">
        <w:rPr>
          <w:b/>
          <w:bCs/>
        </w:rPr>
        <w:t>Cadre de fonctionnement du conseil du SRF</w:t>
      </w:r>
    </w:p>
    <w:p w:rsidRPr="009435D8" w:rsidR="009435D8" w:rsidP="009435D8" w:rsidRDefault="009435D8" w14:paraId="6B29E5E0" w14:textId="77777777">
      <w:pPr>
        <w:spacing w:after="0" w:line="240" w:lineRule="auto"/>
      </w:pPr>
    </w:p>
    <w:p w:rsidRPr="00192258" w:rsidR="00801CCA" w:rsidP="009435D8" w:rsidRDefault="00B9575D" w14:paraId="0B4745F1" w14:textId="7230E132">
      <w:pPr>
        <w:spacing w:after="0" w:line="240" w:lineRule="auto"/>
        <w:jc w:val="both"/>
        <w:rPr>
          <w:rStyle w:val="normaltextrun"/>
          <w:rFonts w:ascii="Calibri Light" w:hAnsi="Calibri Light" w:eastAsia="Arial" w:cs="Calibri Light"/>
        </w:rPr>
      </w:pPr>
      <w:r w:rsidRPr="0F2F0A13">
        <w:rPr>
          <w:rFonts w:ascii="Calibri Light" w:hAnsi="Calibri Light" w:cs="Calibri Light"/>
        </w:rPr>
        <w:t xml:space="preserve">3.1. </w:t>
      </w:r>
      <w:r w:rsidRPr="0F2F0A13" w:rsidR="00801CCA">
        <w:rPr>
          <w:rStyle w:val="normaltextrun"/>
          <w:rFonts w:ascii="Calibri Light" w:hAnsi="Calibri Light" w:eastAsia="Arial" w:cs="Calibri Light"/>
        </w:rPr>
        <w:t xml:space="preserve">Le conseil d'administration du SRF se réunira sur une base trimestrielle (en personne et en ligne) et des réunions ad hoc auront lieu en fonction des besoins (la phase de démarrage nécessitera des réunions plus fréquentes). Lors de chaque réunion trimestrielle, le conseil d'administration du SRF recevra des documents préparatoires une semaine à l'avance et sera informé par le gestionnaire des fonds de l'avancement des actions et des projets, des résultats du suivi, des risques les plus graves, de l'analyse contextuelle de la crise émergente et des tendances clés et d'autres questions saillantes. </w:t>
      </w:r>
    </w:p>
    <w:p w:rsidRPr="00B9575D" w:rsidR="009E34E2" w:rsidP="00B9575D" w:rsidRDefault="004878CC" w14:paraId="37496D3E" w14:textId="54165A03">
      <w:pPr>
        <w:pStyle w:val="Titre1"/>
        <w:rPr>
          <w:b/>
          <w:bCs/>
        </w:rPr>
      </w:pPr>
      <w:r w:rsidRPr="15BB5C20">
        <w:rPr>
          <w:b/>
          <w:bCs/>
        </w:rPr>
        <w:t>Confidentialité</w:t>
      </w:r>
    </w:p>
    <w:p w:rsidRPr="00E17ACB" w:rsidR="00E17ACB" w:rsidP="00E17ACB" w:rsidRDefault="057B2105" w14:paraId="61891C84" w14:textId="5E66E256">
      <w:pPr>
        <w:pStyle w:val="Titre1"/>
        <w:numPr>
          <w:ilvl w:val="0"/>
          <w:numId w:val="0"/>
        </w:numPr>
        <w:jc w:val="both"/>
      </w:pPr>
      <w:r w:rsidRPr="01B8D485" w:rsidR="057B2105">
        <w:rPr>
          <w:lang w:val="fr-FR"/>
        </w:rPr>
        <w:t>4.1</w:t>
      </w:r>
      <w:r>
        <w:tab/>
      </w:r>
      <w:r w:rsidRPr="01B8D485" w:rsidR="00E17ACB">
        <w:rPr>
          <w:lang w:val="fr-FR"/>
        </w:rPr>
        <w:t>Les Parties garantissent et déclarent qu'elles ne traiteront que les données personnelles pouvant être utilisées pour identifier une personne (personne concernée) qui pourraient être fournies ou divulguées aux Parties par DRC ou la FMU ou obtenues par le</w:t>
      </w:r>
      <w:r w:rsidRPr="01B8D485" w:rsidR="169614A4">
        <w:rPr>
          <w:lang w:val="fr-FR"/>
        </w:rPr>
        <w:t xml:space="preserve">s </w:t>
      </w:r>
      <w:r w:rsidRPr="01B8D485" w:rsidR="48F1FF2F">
        <w:rPr>
          <w:lang w:val="fr-FR"/>
        </w:rPr>
        <w:t>partenaires</w:t>
      </w:r>
      <w:r w:rsidRPr="01B8D485" w:rsidR="169614A4">
        <w:rPr>
          <w:lang w:val="fr-FR"/>
        </w:rPr>
        <w:t xml:space="preserve"> financées par le SRF</w:t>
      </w:r>
      <w:r w:rsidRPr="01B8D485" w:rsidR="00E17ACB">
        <w:rPr>
          <w:lang w:val="fr-FR"/>
        </w:rPr>
        <w:t xml:space="preserve"> dans le cadre de son exécution de ce protocole d'entente, d'une manière conforme au règlement général sur la protection des données (« RGPD ») de l'Union européenne (règlement (UE) 2016/679) et conformément à la loi danoise sur la protection des données (n° 502 du 23 mai 2018) , ainsi que toute législation supplémentaire ou de mise à jour ayant une incidence sur le RGPD et toute règle ou réglementation émise par les autorités chargées de superviser le RGPD. Le membre du conseil d'administration est tenu d'informer immédiatement DRC de toute violation de données à </w:t>
      </w:r>
      <w:r w:rsidRPr="01B8D485" w:rsidR="00E17ACB">
        <w:rPr>
          <w:lang w:val="fr-FR"/>
        </w:rPr>
        <w:t>GDPR@drc.ngo</w:t>
      </w:r>
      <w:r w:rsidRPr="01B8D485" w:rsidR="00E17ACB">
        <w:rPr>
          <w:lang w:val="fr-FR"/>
        </w:rPr>
        <w:t>.</w:t>
      </w:r>
    </w:p>
    <w:p w:rsidR="546EE766" w:rsidP="15BB5C20" w:rsidRDefault="244D6DB9" w14:paraId="30229F95" w14:textId="074DA730">
      <w:pPr>
        <w:pStyle w:val="Titre1"/>
        <w:numPr>
          <w:ilvl w:val="0"/>
          <w:numId w:val="0"/>
        </w:numPr>
        <w:jc w:val="both"/>
      </w:pPr>
      <w:r w:rsidRPr="0096AD13">
        <w:rPr>
          <w:lang w:val="fr-FR"/>
        </w:rPr>
        <w:t>4.2</w:t>
      </w:r>
      <w:r>
        <w:tab/>
      </w:r>
      <w:r w:rsidRPr="0096AD13" w:rsidR="00E17ACB">
        <w:rPr>
          <w:lang w:val="fr-FR"/>
        </w:rPr>
        <w:t>Le SRF s'engage à maintenir un processus efficace, transparent et équitable dans tous les appels à propositions visant à sélectionner des partenaires du SRF.</w:t>
      </w:r>
      <w:r w:rsidRPr="0096AD13" w:rsidR="1C786A65">
        <w:rPr>
          <w:lang w:val="fr-FR"/>
        </w:rPr>
        <w:t xml:space="preserve">  </w:t>
      </w:r>
      <w:bookmarkStart w:name="_Hlk127369014" w:id="0"/>
      <w:r w:rsidRPr="0096AD13" w:rsidR="00E17ACB">
        <w:rPr>
          <w:lang w:val="fr-FR"/>
        </w:rPr>
        <w:t>Aucune</w:t>
      </w:r>
      <w:r w:rsidR="0670D5F2">
        <w:t xml:space="preserve"> information relative à l'appel à notes conceptuelles et à propositions </w:t>
      </w:r>
      <w:r w:rsidR="0014369D">
        <w:t>ne peut</w:t>
      </w:r>
      <w:r w:rsidR="0670D5F2">
        <w:t xml:space="preserve"> être partagées par les membres du conseil d'administration des ONG avec leurs organisations et leur personnel respectifs ou en dehors de leurs organisations jusqu'à ce que les informations soient rendues publiques par l'unité de gestion du fonds</w:t>
      </w:r>
      <w:bookmarkEnd w:id="0"/>
      <w:r w:rsidR="00E17ACB">
        <w:t>.</w:t>
      </w:r>
    </w:p>
    <w:p w:rsidR="546EE766" w:rsidP="15BB5C20" w:rsidRDefault="00E17ACB" w14:paraId="1C3865D3" w14:textId="115C9895">
      <w:pPr>
        <w:pStyle w:val="Titre1"/>
        <w:numPr>
          <w:ilvl w:val="0"/>
          <w:numId w:val="0"/>
        </w:numPr>
        <w:jc w:val="both"/>
      </w:pPr>
      <w:r>
        <w:t xml:space="preserve"> </w:t>
      </w:r>
      <w:r w:rsidR="7CE96CD8">
        <w:t xml:space="preserve">4.3 </w:t>
      </w:r>
      <w:r w:rsidR="244D6DB9">
        <w:tab/>
      </w:r>
      <w:r w:rsidR="37FF2C61">
        <w:t>Toutes les informations, y compris les données personnelles identifiables et le processus de diligence raisonnable, qui entrent en possession ou à la connaissance de l</w:t>
      </w:r>
      <w:r w:rsidR="430F9AED">
        <w:t>e FMU</w:t>
      </w:r>
      <w:r w:rsidR="37FF2C61">
        <w:t xml:space="preserve"> doivent être traitées de manière strictement confidentielle et ne peuvent donc pas être rendues publiques.</w:t>
      </w:r>
    </w:p>
    <w:p w:rsidR="546EE766" w:rsidP="0F2F0A13" w:rsidRDefault="46EDD09F" w14:paraId="70D12330" w14:textId="7889A780">
      <w:pPr>
        <w:pStyle w:val="Titre1"/>
        <w:rPr>
          <w:b/>
          <w:bCs/>
        </w:rPr>
      </w:pPr>
      <w:r w:rsidRPr="0AAE355A">
        <w:rPr>
          <w:b/>
          <w:bCs/>
        </w:rPr>
        <w:t>Conflit d'intérêt</w:t>
      </w:r>
    </w:p>
    <w:p w:rsidR="546EE766" w:rsidP="15BB5C20" w:rsidRDefault="7CD5A177" w14:paraId="1F0DB8EA" w14:textId="190F8B10">
      <w:pPr>
        <w:pStyle w:val="Titre1"/>
        <w:numPr>
          <w:ilvl w:val="0"/>
          <w:numId w:val="0"/>
        </w:numPr>
        <w:jc w:val="both"/>
      </w:pPr>
      <w:r w:rsidRPr="01B8D485" w:rsidR="7CD5A177">
        <w:rPr>
          <w:lang w:val="fr-FR"/>
        </w:rPr>
        <w:t xml:space="preserve">5.1 </w:t>
      </w:r>
      <w:r>
        <w:tab/>
      </w:r>
      <w:r w:rsidRPr="01B8D485" w:rsidR="214A4716">
        <w:rPr>
          <w:lang w:val="fr-FR"/>
        </w:rPr>
        <w:t>Un conflit d'intérêts survient lorsqu'une entité a un intérêt organisationnel, privé ou personnel qui peut ou pourrait être perçu comme compromettant sa capacité à remplir son rôle. Réel, potentiel (pourrait se développer) ou perçu (pourrait être considéré comme probable</w:t>
      </w:r>
      <w:r w:rsidRPr="01B8D485" w:rsidR="214A4716">
        <w:rPr>
          <w:lang w:val="fr-FR"/>
        </w:rPr>
        <w:t xml:space="preserve">) </w:t>
      </w:r>
      <w:r w:rsidRPr="01B8D485" w:rsidR="54C19191">
        <w:rPr>
          <w:lang w:val="fr-FR"/>
        </w:rPr>
        <w:t>.</w:t>
      </w:r>
      <w:r w:rsidRPr="01B8D485" w:rsidR="54C19191">
        <w:rPr>
          <w:lang w:val="fr-FR"/>
        </w:rPr>
        <w:t xml:space="preserve"> Des conflits d'intérêts peuvent survenir dans tous les domaines de travail d</w:t>
      </w:r>
      <w:r w:rsidRPr="01B8D485" w:rsidR="00E33722">
        <w:rPr>
          <w:lang w:val="fr-FR"/>
        </w:rPr>
        <w:t xml:space="preserve">u </w:t>
      </w:r>
      <w:r w:rsidRPr="01B8D485" w:rsidR="54C19191">
        <w:rPr>
          <w:lang w:val="fr-FR"/>
        </w:rPr>
        <w:t>SRF et de diverses manières. Les conflits peuvent être de nature organisationnelle, personnelle, financière ou politique.</w:t>
      </w:r>
    </w:p>
    <w:p w:rsidR="546EE766" w:rsidP="15BB5C20" w:rsidRDefault="07CB0DF1" w14:paraId="4F0A48CC" w14:textId="2441EDEB">
      <w:pPr>
        <w:pStyle w:val="Titre1"/>
        <w:numPr>
          <w:ilvl w:val="0"/>
          <w:numId w:val="0"/>
        </w:numPr>
        <w:jc w:val="both"/>
      </w:pPr>
      <w:r>
        <w:t xml:space="preserve">5.2 </w:t>
      </w:r>
      <w:r w:rsidR="65A16178">
        <w:tab/>
      </w:r>
      <w:r w:rsidR="65A16178">
        <w:t>Le SRF s'engage à prévenir toutes formes de conflits d'intérêts pouvant survenir au cours de son parcours, notamment :</w:t>
      </w:r>
    </w:p>
    <w:p w:rsidR="546EE766" w:rsidP="0F2F0A13" w:rsidRDefault="546EE766" w14:paraId="5D661A9C" w14:textId="6DFA7D53">
      <w:pPr>
        <w:spacing w:after="0" w:line="240" w:lineRule="auto"/>
      </w:pPr>
    </w:p>
    <w:p w:rsidR="546EE766" w:rsidP="0F2F0A13" w:rsidRDefault="65A16178" w14:paraId="073C50C4" w14:textId="6A1C4342">
      <w:pPr>
        <w:spacing w:after="0" w:line="240" w:lineRule="auto"/>
        <w:jc w:val="both"/>
        <w:rPr>
          <w:rFonts w:ascii="Calibri Light" w:hAnsi="Calibri Light" w:eastAsiaTheme="majorEastAsia" w:cstheme="majorBidi"/>
          <w:color w:val="000000" w:themeColor="text1"/>
        </w:rPr>
      </w:pPr>
      <w:r w:rsidRPr="0F2F0A13">
        <w:rPr>
          <w:rFonts w:ascii="Calibri Light" w:hAnsi="Calibri Light" w:eastAsiaTheme="majorEastAsia" w:cstheme="majorBidi"/>
          <w:b/>
          <w:bCs/>
          <w:color w:val="000000" w:themeColor="text1"/>
        </w:rPr>
        <w:t xml:space="preserve">Les intérêts organisationnels </w:t>
      </w:r>
      <w:r w:rsidRPr="0F2F0A13">
        <w:rPr>
          <w:rFonts w:ascii="Calibri Light" w:hAnsi="Calibri Light" w:eastAsiaTheme="majorEastAsia" w:cstheme="majorBidi"/>
          <w:color w:val="000000" w:themeColor="text1"/>
        </w:rPr>
        <w:t>font référence aux objectifs implicites et non déclarés des organisations qui reflètent les intérêts communs de leurs membres en termes de perspectives de carrière, de statut et de pouvoir.</w:t>
      </w:r>
    </w:p>
    <w:p w:rsidR="546EE766" w:rsidP="0F2F0A13" w:rsidRDefault="546EE766" w14:paraId="29ED60F5" w14:textId="42756CE6">
      <w:pPr>
        <w:spacing w:after="0" w:line="240" w:lineRule="auto"/>
        <w:jc w:val="both"/>
        <w:rPr>
          <w:rFonts w:ascii="Calibri Light" w:hAnsi="Calibri Light" w:eastAsiaTheme="majorEastAsia" w:cstheme="majorBidi"/>
          <w:color w:val="000000" w:themeColor="text1"/>
        </w:rPr>
      </w:pPr>
    </w:p>
    <w:p w:rsidR="546EE766" w:rsidP="0F2F0A13" w:rsidRDefault="65A16178" w14:paraId="49ABA3E2" w14:textId="253EA8E5">
      <w:pPr>
        <w:spacing w:after="0" w:line="240" w:lineRule="auto"/>
        <w:jc w:val="both"/>
        <w:rPr>
          <w:rFonts w:ascii="Calibri Light" w:hAnsi="Calibri Light" w:eastAsiaTheme="majorEastAsia" w:cstheme="majorBidi"/>
          <w:color w:val="000000" w:themeColor="text1"/>
        </w:rPr>
      </w:pPr>
      <w:r w:rsidRPr="0F2F0A13">
        <w:rPr>
          <w:rFonts w:ascii="Calibri Light" w:hAnsi="Calibri Light" w:eastAsiaTheme="majorEastAsia" w:cstheme="majorBidi"/>
          <w:b/>
          <w:bCs/>
          <w:color w:val="000000" w:themeColor="text1"/>
        </w:rPr>
        <w:t xml:space="preserve">Intérêts financiers </w:t>
      </w:r>
      <w:r w:rsidRPr="0F2F0A13">
        <w:rPr>
          <w:rFonts w:ascii="Calibri Light" w:hAnsi="Calibri Light" w:eastAsiaTheme="majorEastAsia" w:cstheme="majorBidi"/>
          <w:color w:val="000000" w:themeColor="text1"/>
        </w:rPr>
        <w:t>dans lesquels le gain ou la perte financier(e) réel(le), potentiel(le) ou perçu(e) pourrait influencer le jugement indépendant d'une entité et sa capacité à jouer son rôle, etc.</w:t>
      </w:r>
    </w:p>
    <w:p w:rsidR="546EE766" w:rsidP="0F2F0A13" w:rsidRDefault="546EE766" w14:paraId="2537FA7E" w14:textId="68DA1818">
      <w:pPr>
        <w:spacing w:after="0" w:line="240" w:lineRule="auto"/>
        <w:jc w:val="both"/>
        <w:rPr>
          <w:rFonts w:ascii="Calibri Light" w:hAnsi="Calibri Light" w:eastAsiaTheme="majorEastAsia" w:cstheme="majorBidi"/>
          <w:color w:val="000000" w:themeColor="text1"/>
        </w:rPr>
      </w:pPr>
    </w:p>
    <w:p w:rsidR="546EE766" w:rsidP="0AAE355A" w:rsidRDefault="5569CA10" w14:paraId="744B299B" w14:textId="7D8B14A2">
      <w:pPr>
        <w:spacing w:after="0" w:line="240" w:lineRule="auto"/>
        <w:jc w:val="both"/>
        <w:rPr>
          <w:rFonts w:ascii="Calibri Light" w:hAnsi="Calibri Light" w:eastAsiaTheme="majorEastAsia" w:cstheme="majorBidi"/>
          <w:color w:val="000000" w:themeColor="text1"/>
        </w:rPr>
      </w:pPr>
      <w:r w:rsidRPr="0AAE355A">
        <w:rPr>
          <w:rFonts w:ascii="Calibri Light" w:hAnsi="Calibri Light" w:eastAsiaTheme="majorEastAsia" w:cstheme="majorBidi"/>
          <w:b/>
          <w:bCs/>
          <w:color w:val="000000" w:themeColor="text1"/>
        </w:rPr>
        <w:t xml:space="preserve">Intérêts personnels </w:t>
      </w:r>
      <w:r w:rsidRPr="0AAE355A">
        <w:rPr>
          <w:rFonts w:ascii="Calibri Light" w:hAnsi="Calibri Light" w:eastAsiaTheme="majorEastAsia" w:cstheme="majorBidi"/>
          <w:color w:val="000000" w:themeColor="text1"/>
        </w:rPr>
        <w:t>comprenant les relations personnelles ou familiales et d'autres sources potentielles de partialité. Intérêts sociaux et politiques, comprenant l'affiliation à des groupes religieux, ethniques ou associatifs de nature à porter atteinte à l'indépendance de l'entité.</w:t>
      </w:r>
    </w:p>
    <w:p w:rsidR="546EE766" w:rsidP="0F2F0A13" w:rsidRDefault="546EE766" w14:paraId="311E912B" w14:textId="331A3348">
      <w:pPr>
        <w:spacing w:after="0" w:line="240" w:lineRule="auto"/>
        <w:jc w:val="both"/>
        <w:rPr>
          <w:rFonts w:ascii="Calibri Light" w:hAnsi="Calibri Light" w:eastAsiaTheme="majorEastAsia" w:cstheme="majorBidi"/>
          <w:color w:val="000000" w:themeColor="text1"/>
        </w:rPr>
      </w:pPr>
    </w:p>
    <w:p w:rsidR="546EE766" w:rsidP="0F2F0A13" w:rsidRDefault="65A16178" w14:paraId="409D04B7" w14:textId="42F5820F">
      <w:pPr>
        <w:spacing w:after="0" w:line="240" w:lineRule="auto"/>
        <w:jc w:val="both"/>
        <w:rPr>
          <w:rFonts w:ascii="Calibri Light" w:hAnsi="Calibri Light" w:eastAsiaTheme="majorEastAsia" w:cstheme="majorBidi"/>
          <w:color w:val="000000" w:themeColor="text1"/>
        </w:rPr>
      </w:pPr>
      <w:r w:rsidRPr="0F2F0A13">
        <w:rPr>
          <w:rFonts w:ascii="Calibri Light" w:hAnsi="Calibri Light" w:eastAsiaTheme="majorEastAsia" w:cstheme="majorBidi"/>
          <w:color w:val="000000" w:themeColor="text1"/>
        </w:rPr>
        <w:t>Le SRF reconnaît que la liste précédente n'est pas exhaustive et que les conflits d'intérêts peuvent survenir sous de nombreuses autres formes, y compris des questions liées à la propriété effective ainsi que des questions de fraude et de corruption.</w:t>
      </w:r>
    </w:p>
    <w:p w:rsidR="546EE766" w:rsidP="0F2F0A13" w:rsidRDefault="546EE766" w14:paraId="73955C7C" w14:textId="297ADC94">
      <w:pPr>
        <w:spacing w:after="0" w:line="240" w:lineRule="auto"/>
        <w:jc w:val="both"/>
        <w:rPr>
          <w:rFonts w:ascii="Calibri Light" w:hAnsi="Calibri Light" w:eastAsiaTheme="majorEastAsia" w:cstheme="majorBidi"/>
          <w:color w:val="000000" w:themeColor="text1"/>
        </w:rPr>
      </w:pPr>
    </w:p>
    <w:p w:rsidR="546EE766" w:rsidP="0F2F0A13" w:rsidRDefault="65A16178" w14:paraId="41ED301A" w14:textId="103E87A9">
      <w:pPr>
        <w:spacing w:after="0" w:line="240" w:lineRule="auto"/>
        <w:jc w:val="both"/>
        <w:rPr>
          <w:rFonts w:ascii="Calibri Light" w:hAnsi="Calibri Light" w:eastAsiaTheme="majorEastAsia" w:cstheme="majorBidi"/>
          <w:color w:val="000000" w:themeColor="text1"/>
        </w:rPr>
      </w:pPr>
      <w:r w:rsidRPr="0F2F0A13">
        <w:rPr>
          <w:rFonts w:ascii="Calibri Light" w:hAnsi="Calibri Light" w:eastAsiaTheme="majorEastAsia" w:cstheme="majorBidi"/>
          <w:color w:val="000000" w:themeColor="text1"/>
        </w:rPr>
        <w:t>Un « conflit d'intérêts » pourrait impacter le SRF de différentes manières :</w:t>
      </w:r>
    </w:p>
    <w:p w:rsidR="546EE766" w:rsidP="01B8D485" w:rsidRDefault="65A16178" w14:paraId="74CE3D89" w14:textId="245CEBEA">
      <w:pPr>
        <w:pStyle w:val="Paragraphedeliste"/>
        <w:jc w:val="both"/>
        <w:rPr>
          <w:rFonts w:ascii="Calibri Light" w:hAnsi="Calibri Light" w:eastAsia="ＭＳ ゴシック" w:cs="Times New Roman" w:eastAsiaTheme="majorEastAsia" w:cstheme="majorBidi"/>
          <w:color w:val="000000" w:themeColor="text1"/>
          <w:lang w:val="fr-FR"/>
        </w:rPr>
      </w:pPr>
      <w:r w:rsidRPr="01B8D485" w:rsidR="65A16178">
        <w:rPr>
          <w:rFonts w:ascii="Calibri Light" w:hAnsi="Calibri Light" w:eastAsia="ＭＳ ゴシック" w:cs="Times New Roman" w:eastAsiaTheme="majorEastAsia" w:cstheme="majorBidi"/>
          <w:color w:val="000000" w:themeColor="text1" w:themeTint="FF" w:themeShade="FF"/>
          <w:lang w:val="fr-FR"/>
        </w:rPr>
        <w:t>porter</w:t>
      </w:r>
      <w:r w:rsidRPr="01B8D485" w:rsidR="65A16178">
        <w:rPr>
          <w:rFonts w:ascii="Calibri Light" w:hAnsi="Calibri Light" w:eastAsia="ＭＳ ゴシック" w:cs="Times New Roman" w:eastAsiaTheme="majorEastAsia" w:cstheme="majorBidi"/>
          <w:color w:val="000000" w:themeColor="text1" w:themeTint="FF" w:themeShade="FF"/>
          <w:lang w:val="fr-FR"/>
        </w:rPr>
        <w:t xml:space="preserve"> atteinte de manière significative à l'objectivité de l'individu dans l'exercice de ses fonctions et responsabilités pour le Fonds régional du Sahel (ci-après D</w:t>
      </w:r>
      <w:r w:rsidRPr="01B8D485" w:rsidR="00AD5DE1">
        <w:rPr>
          <w:rFonts w:ascii="Calibri Light" w:hAnsi="Calibri Light" w:eastAsia="ＭＳ ゴシック" w:cs="Times New Roman" w:eastAsiaTheme="majorEastAsia" w:cstheme="majorBidi"/>
          <w:color w:val="000000" w:themeColor="text1" w:themeTint="FF" w:themeShade="FF"/>
          <w:lang w:val="fr-FR"/>
        </w:rPr>
        <w:t>R</w:t>
      </w:r>
      <w:r w:rsidRPr="01B8D485" w:rsidR="65A16178">
        <w:rPr>
          <w:rFonts w:ascii="Calibri Light" w:hAnsi="Calibri Light" w:eastAsia="ＭＳ ゴシック" w:cs="Times New Roman" w:eastAsiaTheme="majorEastAsia" w:cstheme="majorBidi"/>
          <w:color w:val="000000" w:themeColor="text1" w:themeTint="FF" w:themeShade="FF"/>
          <w:lang w:val="fr-FR"/>
        </w:rPr>
        <w:t>C) ; ou</w:t>
      </w:r>
    </w:p>
    <w:p w:rsidR="546EE766" w:rsidP="01B8D485" w:rsidRDefault="5569CA10" w14:paraId="70B213CA" w14:textId="01F44DD7">
      <w:pPr>
        <w:pStyle w:val="Paragraphedeliste"/>
        <w:spacing w:line="256" w:lineRule="auto"/>
        <w:jc w:val="both"/>
        <w:rPr>
          <w:rFonts w:ascii="Calibri Light" w:hAnsi="Calibri Light" w:eastAsia="ＭＳ ゴシック" w:cs="Times New Roman" w:eastAsiaTheme="majorEastAsia" w:cstheme="majorBidi"/>
          <w:color w:val="000000" w:themeColor="text1"/>
          <w:lang w:val="fr-FR"/>
        </w:rPr>
      </w:pPr>
      <w:r w:rsidRPr="01B8D485" w:rsidR="5569CA10">
        <w:rPr>
          <w:rFonts w:ascii="Calibri Light" w:hAnsi="Calibri Light" w:eastAsia="ＭＳ ゴシック" w:cs="Times New Roman" w:eastAsiaTheme="majorEastAsia" w:cstheme="majorBidi"/>
          <w:color w:val="000000" w:themeColor="text1" w:themeTint="FF" w:themeShade="FF"/>
          <w:lang w:val="fr-FR"/>
        </w:rPr>
        <w:t>créer</w:t>
      </w:r>
      <w:r w:rsidRPr="01B8D485" w:rsidR="5569CA10">
        <w:rPr>
          <w:rFonts w:ascii="Calibri Light" w:hAnsi="Calibri Light" w:eastAsia="ＭＳ ゴシック" w:cs="Times New Roman" w:eastAsiaTheme="majorEastAsia" w:cstheme="majorBidi"/>
          <w:color w:val="000000" w:themeColor="text1" w:themeTint="FF" w:themeShade="FF"/>
          <w:lang w:val="fr-FR"/>
        </w:rPr>
        <w:t xml:space="preserve"> un avantage déloyal pour toute personne ou organisation.</w:t>
      </w:r>
    </w:p>
    <w:p w:rsidR="546EE766" w:rsidP="15BB5C20" w:rsidRDefault="71BB8EBD" w14:paraId="55D0F03D" w14:textId="214BEEEA">
      <w:pPr>
        <w:pStyle w:val="Titre1"/>
        <w:numPr>
          <w:ilvl w:val="0"/>
          <w:numId w:val="0"/>
        </w:numPr>
        <w:jc w:val="both"/>
      </w:pPr>
      <w:r>
        <w:t xml:space="preserve">5.3 </w:t>
      </w:r>
      <w:r w:rsidR="187A4DC8">
        <w:tab/>
      </w:r>
      <w:r w:rsidR="0DCB9E27">
        <w:t xml:space="preserve">Les circonstances qui pourraient amener une personne raisonnable à remettre en question l'objectivité d'un individu, ou si un avantage injuste a été créé, constituent un conflit d'intérêts. Un tel conflit d'intérêts fait l'objet d'une déclaration à </w:t>
      </w:r>
      <w:r w:rsidR="00E17ACB">
        <w:t xml:space="preserve">la </w:t>
      </w:r>
      <w:r w:rsidR="0DCB9E27">
        <w:t>FMU. (</w:t>
      </w:r>
      <w:r w:rsidR="00E17ACB">
        <w:t>Voir</w:t>
      </w:r>
      <w:r w:rsidR="6F2854EB">
        <w:t xml:space="preserve"> en annexe le formulaire d</w:t>
      </w:r>
      <w:r w:rsidR="00E17ACB">
        <w:t>e déclaration</w:t>
      </w:r>
      <w:r w:rsidR="6F2854EB">
        <w:t xml:space="preserve"> et le processus de cette déclaration).</w:t>
      </w:r>
    </w:p>
    <w:p w:rsidR="009E34E2" w:rsidP="009E34E2" w:rsidRDefault="69356F4D" w14:paraId="6F77801E" w14:textId="77777777">
      <w:pPr>
        <w:pStyle w:val="Titre1"/>
        <w:jc w:val="both"/>
      </w:pPr>
      <w:r w:rsidRPr="0AAE355A">
        <w:rPr>
          <w:b/>
          <w:bCs/>
        </w:rPr>
        <w:t>Durée</w:t>
      </w:r>
    </w:p>
    <w:p w:rsidR="122F90CE" w:rsidP="0AAE355A" w:rsidRDefault="1E6DE260" w14:paraId="5955D26F" w14:textId="4DA7C10C">
      <w:pPr>
        <w:pStyle w:val="Titre1"/>
        <w:numPr>
          <w:ilvl w:val="1"/>
          <w:numId w:val="7"/>
        </w:numPr>
        <w:jc w:val="both"/>
      </w:pPr>
      <w:r>
        <w:t>Ce protocole d'accord entrera en vigueur dès l</w:t>
      </w:r>
      <w:r w:rsidR="3B143B80">
        <w:t xml:space="preserve">’entrée des représentants des partenaires nationaux (Février 2023) </w:t>
      </w:r>
      <w:r>
        <w:t xml:space="preserve">et jusqu'en </w:t>
      </w:r>
      <w:r w:rsidR="417AD1E4">
        <w:t>août</w:t>
      </w:r>
      <w:r>
        <w:t xml:space="preserve"> 2024, avec possibilité de prolongation après accord écrit des deux parties. La date de fin </w:t>
      </w:r>
      <w:proofErr w:type="gramStart"/>
      <w:r>
        <w:t xml:space="preserve">de </w:t>
      </w:r>
      <w:r w:rsidR="3E98DB94">
        <w:t>août</w:t>
      </w:r>
      <w:proofErr w:type="gramEnd"/>
      <w:r w:rsidR="3E98DB94">
        <w:t xml:space="preserve"> </w:t>
      </w:r>
      <w:r>
        <w:t>2024 peut changer sur décision du conseil d'administration du SRF sur les modalités de transition des membres actuels du conseil d'administration du SRF avec les nouveaux membres du conseil d'administration du SRF qui seront décidées en 2023.</w:t>
      </w:r>
    </w:p>
    <w:p w:rsidR="64E58C1A" w:rsidP="0AAE355A" w:rsidRDefault="64E58C1A" w14:paraId="4EC24C1A" w14:textId="3C9705A4">
      <w:pPr>
        <w:rPr>
          <w:rFonts w:ascii="Calibri Light" w:hAnsi="Calibri Light" w:eastAsiaTheme="majorEastAsia" w:cstheme="majorBidi"/>
          <w:color w:val="000000" w:themeColor="text1"/>
        </w:rPr>
      </w:pPr>
    </w:p>
    <w:p w:rsidR="64E58C1A" w:rsidP="0AAE355A" w:rsidRDefault="1761B718" w14:paraId="7892C5E2" w14:textId="095696A4">
      <w:r w:rsidRPr="0AAE355A">
        <w:rPr>
          <w:rFonts w:ascii="Calibri Light" w:hAnsi="Calibri Light" w:eastAsiaTheme="majorEastAsia" w:cstheme="majorBidi"/>
          <w:color w:val="000000" w:themeColor="text1"/>
        </w:rPr>
        <w:t xml:space="preserve">6.2 </w:t>
      </w:r>
      <w:r w:rsidR="64E58C1A">
        <w:tab/>
      </w:r>
      <w:r w:rsidRPr="0AAE355A" w:rsidR="6C1289AE">
        <w:rPr>
          <w:rFonts w:ascii="Calibri Light" w:hAnsi="Calibri Light" w:eastAsiaTheme="majorEastAsia" w:cstheme="majorBidi"/>
          <w:color w:val="000000" w:themeColor="text1"/>
        </w:rPr>
        <w:t>Dans le cas où une partie ne se conforme pas aux recommandations approuvées par le Conseil du SRF sur les questions liées aux conflits d'intérêts (comme détaillé ci-dessus), le Conseil conserve le pouvoir de déployer une série de sanctions telles que :</w:t>
      </w:r>
    </w:p>
    <w:p w:rsidR="64E58C1A" w:rsidRDefault="64E58C1A" w14:paraId="100630D0" w14:textId="6F1D7FC1">
      <w:pPr>
        <w:pStyle w:val="Paragraphedeliste"/>
        <w:numPr>
          <w:ilvl w:val="1"/>
          <w:numId w:val="4"/>
        </w:numPr>
      </w:pPr>
      <w:r w:rsidRPr="0F2F0A13">
        <w:rPr>
          <w:rFonts w:ascii="Calibri Light" w:hAnsi="Calibri Light" w:eastAsiaTheme="majorEastAsia" w:cstheme="majorBidi"/>
          <w:color w:val="000000" w:themeColor="text1"/>
        </w:rPr>
        <w:t>Un avertissement</w:t>
      </w:r>
    </w:p>
    <w:p w:rsidR="4A32D9D5" w:rsidRDefault="4A32D9D5" w14:paraId="6FDA7DD3" w14:textId="5836EB4F">
      <w:pPr>
        <w:pStyle w:val="Paragraphedeliste"/>
        <w:numPr>
          <w:ilvl w:val="1"/>
          <w:numId w:val="4"/>
        </w:numPr>
      </w:pPr>
      <w:r w:rsidRPr="0F2F0A13">
        <w:rPr>
          <w:rFonts w:ascii="Calibri Light" w:hAnsi="Calibri Light" w:eastAsiaTheme="majorEastAsia" w:cstheme="majorBidi"/>
          <w:color w:val="000000" w:themeColor="text1"/>
        </w:rPr>
        <w:t>Suspension du droit de vote au sein des membres du Conseil</w:t>
      </w:r>
    </w:p>
    <w:p w:rsidR="64E58C1A" w:rsidRDefault="64E58C1A" w14:paraId="39FB0A54" w14:textId="3DD5770D">
      <w:pPr>
        <w:pStyle w:val="Paragraphedeliste"/>
        <w:numPr>
          <w:ilvl w:val="1"/>
          <w:numId w:val="4"/>
        </w:numPr>
      </w:pPr>
      <w:r w:rsidRPr="15BB5C20">
        <w:rPr>
          <w:rFonts w:ascii="Calibri Light" w:hAnsi="Calibri Light" w:eastAsiaTheme="majorEastAsia" w:cstheme="majorBidi"/>
          <w:color w:val="000000" w:themeColor="text1"/>
        </w:rPr>
        <w:t>Résiliation de l'adhésion</w:t>
      </w:r>
    </w:p>
    <w:p w:rsidR="122F90CE" w:rsidP="122F90CE" w:rsidRDefault="122F90CE" w14:paraId="5BD44FBF" w14:textId="6D4C112D"/>
    <w:p w:rsidR="52A47C27" w:rsidP="0096AD13" w:rsidRDefault="4A8CD19B" w14:paraId="53C2BE90" w14:textId="2CE7187B">
      <w:pPr>
        <w:jc w:val="both"/>
        <w:rPr>
          <w:rFonts w:ascii="Calibri Light" w:hAnsi="Calibri Light" w:eastAsiaTheme="majorEastAsia" w:cstheme="majorBidi"/>
          <w:color w:val="000000" w:themeColor="text1"/>
        </w:rPr>
      </w:pPr>
      <w:r w:rsidRPr="0096AD13">
        <w:rPr>
          <w:rFonts w:ascii="Calibri Light" w:hAnsi="Calibri Light" w:eastAsiaTheme="majorEastAsia" w:cstheme="majorBidi"/>
          <w:color w:val="000000" w:themeColor="text1"/>
        </w:rPr>
        <w:t xml:space="preserve">6.3 </w:t>
      </w:r>
      <w:r>
        <w:tab/>
      </w:r>
      <w:r w:rsidRPr="0096AD13" w:rsidR="52A47C27">
        <w:rPr>
          <w:rFonts w:ascii="Calibri Light" w:hAnsi="Calibri Light" w:eastAsiaTheme="majorEastAsia" w:cstheme="majorBidi"/>
          <w:color w:val="000000" w:themeColor="text1"/>
        </w:rPr>
        <w:t>L'un des deux premiers niveaux de sanctions cessera dès que l'entité ou les entités concernées se conformeront aux recommandations du Conseil</w:t>
      </w:r>
      <w:r w:rsidRPr="0096AD13" w:rsidR="1E9410A4">
        <w:rPr>
          <w:rFonts w:ascii="Calibri Light" w:hAnsi="Calibri Light" w:eastAsiaTheme="majorEastAsia" w:cstheme="majorBidi"/>
          <w:color w:val="000000" w:themeColor="text1"/>
        </w:rPr>
        <w:t xml:space="preserve"> d’administration. </w:t>
      </w:r>
    </w:p>
    <w:p w:rsidR="004878CC" w:rsidP="122F90CE" w:rsidRDefault="04671288" w14:paraId="32B3CB52" w14:textId="1B22F698">
      <w:pPr>
        <w:pStyle w:val="Titre1"/>
        <w:numPr>
          <w:ilvl w:val="0"/>
          <w:numId w:val="0"/>
        </w:numPr>
        <w:jc w:val="both"/>
        <w:rPr>
          <w:color w:val="auto"/>
        </w:rPr>
      </w:pPr>
      <w:r>
        <w:t xml:space="preserve">6.4 </w:t>
      </w:r>
      <w:r>
        <w:tab/>
      </w:r>
      <w:r w:rsidR="5DBF3DA9">
        <w:t xml:space="preserve">L'une ou l'autre des parties peut résilier le présent protocole d'accord « avec motif » moyennant un préavis écrit d'un mois à l'autre partie. La résiliation sera « avec motif » en cas de violation par l'autre partie des </w:t>
      </w:r>
      <w:r w:rsidR="6D9796E4">
        <w:t xml:space="preserve">obligations </w:t>
      </w:r>
      <w:r w:rsidR="3EC06A9D">
        <w:t xml:space="preserve">contractuelles et éthiques telles que visées dans le </w:t>
      </w:r>
      <w:r w:rsidR="196387AB">
        <w:t>document de</w:t>
      </w:r>
      <w:r w:rsidR="3EC06A9D">
        <w:t xml:space="preserve"> gouvernance, structure et  fonctionnement du SRF, le manuel d'</w:t>
      </w:r>
      <w:r w:rsidR="73D6BC6F">
        <w:t>opération</w:t>
      </w:r>
      <w:r w:rsidR="3EC06A9D">
        <w:t xml:space="preserve"> du SRF et la charte du SRF dans l'exercice de ses fonctions en vertu des présentes, ou dans le cas où la Partie non </w:t>
      </w:r>
      <w:r w:rsidR="00E33722">
        <w:t>résiliente</w:t>
      </w:r>
      <w:r w:rsidR="3EC06A9D">
        <w:t xml:space="preserve"> ne se conforme pas à l'une de ses obligations matérielles en vertu du présent protocole d'accord et ne remédie pas à ce manquement dans les dix (10) jours suivant la réception d'une notification écrite à cet effet </w:t>
      </w:r>
      <w:r w:rsidRPr="0096AD13" w:rsidR="6BDBAE30">
        <w:rPr>
          <w:color w:val="auto"/>
        </w:rPr>
        <w:t>.</w:t>
      </w:r>
    </w:p>
    <w:p w:rsidR="0AAE355A" w:rsidP="0AAE355A" w:rsidRDefault="0AAE355A" w14:paraId="5C6DE335" w14:textId="39C6EB65"/>
    <w:p w:rsidRPr="00E17ACB" w:rsidR="2C05C76B" w:rsidP="0AAE355A" w:rsidRDefault="2C05C76B" w14:paraId="628732DC" w14:textId="0618595B">
      <w:pPr>
        <w:pStyle w:val="Titre1"/>
        <w:numPr>
          <w:ilvl w:val="0"/>
          <w:numId w:val="0"/>
        </w:numPr>
        <w:jc w:val="both"/>
        <w:rPr>
          <w:lang w:val="fr-FR"/>
        </w:rPr>
      </w:pPr>
      <w:r w:rsidRPr="00E17ACB">
        <w:rPr>
          <w:lang w:val="fr-FR"/>
        </w:rPr>
        <w:t xml:space="preserve">6.5 </w:t>
      </w:r>
      <w:r w:rsidRPr="00E17ACB">
        <w:rPr>
          <w:lang w:val="fr-FR"/>
        </w:rPr>
        <w:tab/>
      </w:r>
      <w:r w:rsidRPr="00E17ACB" w:rsidR="00E17ACB">
        <w:rPr>
          <w:lang w:val="fr-FR"/>
        </w:rPr>
        <w:t>Le présent accord peut être résilié sans motif à tout moment moyennant un préavis écrit d'un mois par les membres du conseil d'administration.</w:t>
      </w:r>
    </w:p>
    <w:p w:rsidRPr="00E17ACB" w:rsidR="0AAE355A" w:rsidP="0AAE355A" w:rsidRDefault="0AAE355A" w14:paraId="13B33618" w14:textId="19E9BFB6">
      <w:pPr>
        <w:rPr>
          <w:lang w:val="fr-FR"/>
        </w:rPr>
      </w:pPr>
    </w:p>
    <w:p w:rsidR="4D4A05B7" w:rsidP="122F90CE" w:rsidRDefault="1D4A5D60" w14:paraId="32C6721F" w14:textId="4D43746A">
      <w:pPr>
        <w:pStyle w:val="Titre1"/>
        <w:numPr>
          <w:ilvl w:val="0"/>
          <w:numId w:val="0"/>
        </w:numPr>
        <w:jc w:val="both"/>
        <w:rPr>
          <w:color w:val="auto"/>
        </w:rPr>
      </w:pPr>
      <w:r w:rsidRPr="0AAE355A">
        <w:rPr>
          <w:color w:val="auto"/>
        </w:rPr>
        <w:t xml:space="preserve">6.6 </w:t>
      </w:r>
      <w:r w:rsidR="4D4A05B7">
        <w:tab/>
      </w:r>
      <w:r w:rsidRPr="0AAE355A" w:rsidR="0EACCC3E">
        <w:rPr>
          <w:color w:val="auto"/>
        </w:rPr>
        <w:t>Le fait de ne pas assister à au moins 50 % des réunions du conseil d'administration (en personne ou en ligne) en tant qu'organisation (le représentant ou son remplaçant) entraînera également un processus de résiliation.</w:t>
      </w:r>
    </w:p>
    <w:p w:rsidR="122F90CE" w:rsidP="122F90CE" w:rsidRDefault="122F90CE" w14:paraId="2F92B159" w14:textId="3601B391"/>
    <w:p w:rsidR="009E34E2" w:rsidP="009E34E2" w:rsidRDefault="69356F4D" w14:paraId="65B3806C" w14:textId="77777777">
      <w:pPr>
        <w:pStyle w:val="Titre1"/>
        <w:jc w:val="both"/>
      </w:pPr>
      <w:r w:rsidRPr="0AAE355A">
        <w:rPr>
          <w:b/>
          <w:bCs/>
        </w:rPr>
        <w:t>Paiements</w:t>
      </w:r>
    </w:p>
    <w:p w:rsidRPr="00C56733" w:rsidR="009E34E2" w:rsidRDefault="5324D9F6" w14:paraId="3FE8A418" w14:textId="3C64A425">
      <w:pPr>
        <w:pStyle w:val="Titre1"/>
        <w:numPr>
          <w:ilvl w:val="1"/>
          <w:numId w:val="7"/>
        </w:numPr>
        <w:jc w:val="both"/>
      </w:pPr>
      <w:r>
        <w:t>Aucune somme d'argent ne sera échangée entre les Parties pendant la mise en œuvre du projet ou associée à l'exécution du protocole d'accord. Certains frais de transport et d'hébergement liés à la participation à Dakar aux réunions du conseil d'administration du SRF pourraient être couverts sur la base de la politique de remboursement du SRF.</w:t>
      </w:r>
    </w:p>
    <w:p w:rsidR="009E34E2" w:rsidP="009E34E2" w:rsidRDefault="69356F4D" w14:paraId="7B1C98DD" w14:textId="77777777">
      <w:pPr>
        <w:pStyle w:val="Titre1"/>
        <w:jc w:val="both"/>
      </w:pPr>
      <w:r w:rsidRPr="0AAE355A">
        <w:rPr>
          <w:b/>
          <w:bCs/>
        </w:rPr>
        <w:t>Responsabilité juridique</w:t>
      </w:r>
    </w:p>
    <w:p w:rsidRPr="00C57375" w:rsidR="009E34E2" w:rsidRDefault="69356F4D" w14:paraId="5197CAF3" w14:textId="34B42B18">
      <w:pPr>
        <w:pStyle w:val="Titre1"/>
        <w:numPr>
          <w:ilvl w:val="1"/>
          <w:numId w:val="7"/>
        </w:numPr>
        <w:jc w:val="both"/>
      </w:pPr>
      <w:r>
        <w:t>Chaque Partie est responsable de ses propres employés, représentants, sous-traitants, sociétés affiliées et agents</w:t>
      </w:r>
      <w:r w:rsidR="00E17ACB">
        <w:t>.</w:t>
      </w:r>
    </w:p>
    <w:p w:rsidRPr="00C56733" w:rsidR="009E34E2" w:rsidRDefault="5DBF3DA9" w14:paraId="6E237AB5" w14:textId="644F82DA">
      <w:pPr>
        <w:pStyle w:val="Titre1"/>
        <w:numPr>
          <w:ilvl w:val="1"/>
          <w:numId w:val="7"/>
        </w:numPr>
        <w:jc w:val="both"/>
      </w:pPr>
      <w:r>
        <w:t xml:space="preserve">Aucune des parties, ni ses employés, représentants, sous-traitants, affiliés ou agents respectifs, ne seront responsables envers l'autre ou ses affiliés, en tout ou en partie, de tout dommage consécutif, accessoire, spécial, multiple, exemplaire ou punitif de quelque nature que ce soit dans le cadre d'une action faisant l'objet d'un contrat ou d'un acte délictuel, y compris la négligence, ou autrement, découlant de ou en relation avec le présent protocole d'entente, que la partie ait été informée ou non de la possibilité de tels </w:t>
      </w:r>
      <w:r w:rsidRPr="00C57375">
        <w:t>dommages.</w:t>
      </w:r>
    </w:p>
    <w:p w:rsidR="009E34E2" w:rsidP="0AAE355A" w:rsidRDefault="009E34E2" w14:paraId="2F5F4485" w14:textId="5E63CB53"/>
    <w:p w:rsidR="009E34E2" w:rsidP="0AAE355A" w:rsidRDefault="084695CA" w14:paraId="20F1D58E" w14:textId="0DAD8023">
      <w:pPr>
        <w:rPr>
          <w:b/>
          <w:bCs/>
        </w:rPr>
      </w:pPr>
      <w:r>
        <w:t xml:space="preserve">Article 9. </w:t>
      </w:r>
      <w:r w:rsidR="004878CC">
        <w:tab/>
      </w:r>
      <w:r w:rsidRPr="0AAE355A">
        <w:rPr>
          <w:rFonts w:ascii="Calibri Light" w:hAnsi="Calibri Light" w:eastAsiaTheme="majorEastAsia" w:cstheme="majorBidi"/>
          <w:b/>
          <w:bCs/>
          <w:color w:val="000000" w:themeColor="text1"/>
        </w:rPr>
        <w:t>Signalement et enquête</w:t>
      </w:r>
    </w:p>
    <w:p w:rsidR="009E34E2" w:rsidP="0AAE355A" w:rsidRDefault="00B530A0" w14:paraId="3845A9E4" w14:textId="52825A0B">
      <w:pPr>
        <w:pStyle w:val="Titre1"/>
        <w:numPr>
          <w:ilvl w:val="0"/>
          <w:numId w:val="0"/>
        </w:numPr>
        <w:jc w:val="both"/>
      </w:pPr>
      <w:r w:rsidRPr="01B8D485" w:rsidR="00B530A0">
        <w:rPr>
          <w:lang w:val="fr-FR"/>
        </w:rPr>
        <w:t xml:space="preserve">9.1 </w:t>
      </w:r>
      <w:r>
        <w:tab/>
      </w:r>
      <w:r w:rsidRPr="01B8D485" w:rsidR="67521228">
        <w:rPr>
          <w:lang w:val="fr-FR"/>
        </w:rPr>
        <w:t xml:space="preserve">Le Comité des doléances du SRF (le </w:t>
      </w:r>
      <w:r w:rsidRPr="01B8D485" w:rsidR="3D81D542">
        <w:rPr>
          <w:lang w:val="fr-FR"/>
        </w:rPr>
        <w:t>«</w:t>
      </w:r>
      <w:r w:rsidRPr="01B8D485" w:rsidR="3D81D542">
        <w:rPr>
          <w:b w:val="1"/>
          <w:bCs w:val="1"/>
          <w:lang w:val="fr-FR"/>
        </w:rPr>
        <w:t> </w:t>
      </w:r>
      <w:r w:rsidRPr="01B8D485" w:rsidR="0EB3CAAF">
        <w:rPr>
          <w:b w:val="1"/>
          <w:bCs w:val="1"/>
          <w:lang w:val="fr-FR"/>
        </w:rPr>
        <w:t>Commité</w:t>
      </w:r>
      <w:r w:rsidRPr="01B8D485" w:rsidR="0EB3CAAF">
        <w:rPr>
          <w:b w:val="1"/>
          <w:bCs w:val="1"/>
          <w:lang w:val="fr-FR"/>
        </w:rPr>
        <w:t xml:space="preserve"> des </w:t>
      </w:r>
      <w:r w:rsidRPr="01B8D485" w:rsidR="0EB3CAAF">
        <w:rPr>
          <w:b w:val="1"/>
          <w:bCs w:val="1"/>
          <w:lang w:val="fr-FR"/>
        </w:rPr>
        <w:t>doléances</w:t>
      </w:r>
      <w:r w:rsidRPr="01B8D485" w:rsidR="3D81D542">
        <w:rPr>
          <w:lang w:val="fr-FR"/>
        </w:rPr>
        <w:t>»</w:t>
      </w:r>
      <w:r w:rsidRPr="01B8D485" w:rsidR="3D81D542">
        <w:rPr>
          <w:lang w:val="fr-FR"/>
        </w:rPr>
        <w:t xml:space="preserve">) est un mécanisme permanent qui décide de la suite à donner aux rapports de griefs, aux plaintes, aux </w:t>
      </w:r>
      <w:r w:rsidRPr="01B8D485" w:rsidR="67521228">
        <w:rPr>
          <w:lang w:val="fr-FR"/>
        </w:rPr>
        <w:t xml:space="preserve">conflits d'intérêts potentiels </w:t>
      </w:r>
      <w:r w:rsidRPr="01B8D485" w:rsidR="00E33722">
        <w:rPr>
          <w:lang w:val="fr-FR"/>
        </w:rPr>
        <w:t xml:space="preserve">ou avérés </w:t>
      </w:r>
      <w:r w:rsidRPr="01B8D485" w:rsidR="67521228">
        <w:rPr>
          <w:lang w:val="fr-FR"/>
        </w:rPr>
        <w:t xml:space="preserve">liés </w:t>
      </w:r>
      <w:r w:rsidRPr="01B8D485" w:rsidR="67521228">
        <w:rPr>
          <w:lang w:val="fr-FR"/>
        </w:rPr>
        <w:t>au fonctionnement du SRF et à son intégrité (le</w:t>
      </w:r>
      <w:r w:rsidRPr="01B8D485" w:rsidR="00E33722">
        <w:rPr>
          <w:lang w:val="fr-FR"/>
        </w:rPr>
        <w:t>s</w:t>
      </w:r>
      <w:r w:rsidRPr="01B8D485" w:rsidR="67521228">
        <w:rPr>
          <w:lang w:val="fr-FR"/>
        </w:rPr>
        <w:t xml:space="preserve"> « </w:t>
      </w:r>
      <w:r w:rsidRPr="01B8D485" w:rsidR="67521228">
        <w:rPr>
          <w:b w:val="1"/>
          <w:bCs w:val="1"/>
          <w:lang w:val="fr-FR"/>
        </w:rPr>
        <w:t xml:space="preserve">Allégations </w:t>
      </w:r>
      <w:r w:rsidRPr="01B8D485" w:rsidR="67521228">
        <w:rPr>
          <w:lang w:val="fr-FR"/>
        </w:rPr>
        <w:t>»).</w:t>
      </w:r>
    </w:p>
    <w:p w:rsidR="009E34E2" w:rsidP="0AAE355A" w:rsidRDefault="00B530A0" w14:paraId="46C1A534" w14:textId="0D4BEA30">
      <w:pPr>
        <w:pStyle w:val="Titre1"/>
        <w:numPr>
          <w:ilvl w:val="0"/>
          <w:numId w:val="0"/>
        </w:numPr>
        <w:spacing w:line="240" w:lineRule="auto"/>
        <w:jc w:val="both"/>
      </w:pPr>
      <w:r>
        <w:t xml:space="preserve">9.2 </w:t>
      </w:r>
      <w:r>
        <w:tab/>
      </w:r>
      <w:r w:rsidR="38283B15">
        <w:t xml:space="preserve">Le comité des </w:t>
      </w:r>
      <w:r w:rsidR="6F4E3331">
        <w:t>doléances</w:t>
      </w:r>
      <w:r w:rsidR="38283B15">
        <w:t xml:space="preserve"> du SRF est composé de membres permanents et de membres non permanents du conseil d'administration du SRF. Le FCDO est le président du comité des </w:t>
      </w:r>
      <w:r w:rsidR="3291DB4D">
        <w:t>doléance</w:t>
      </w:r>
      <w:r w:rsidR="38283B15">
        <w:t xml:space="preserve"> d</w:t>
      </w:r>
      <w:r w:rsidR="0E2F988D">
        <w:t xml:space="preserve">u </w:t>
      </w:r>
      <w:r w:rsidR="38283B15">
        <w:t xml:space="preserve">SRF. Les membres non permanents sont les experts techniques des organisations membres du conseil d'administration du SRF </w:t>
      </w:r>
      <w:r w:rsidR="2F615816">
        <w:t xml:space="preserve">(non financé par le SRF) </w:t>
      </w:r>
      <w:r w:rsidR="38283B15">
        <w:t>et des experts tiers chargés de mener des enquêtes de haut niveau et sensibles. Il est indépendant du conseil d'administration du SRF.</w:t>
      </w:r>
    </w:p>
    <w:p w:rsidR="009E34E2" w:rsidP="0AAE355A" w:rsidRDefault="00B530A0" w14:paraId="7160B7E0" w14:textId="0BABEDF7">
      <w:pPr>
        <w:pStyle w:val="Titre1"/>
        <w:numPr>
          <w:ilvl w:val="0"/>
          <w:numId w:val="0"/>
        </w:numPr>
        <w:spacing w:line="240" w:lineRule="auto"/>
        <w:jc w:val="both"/>
      </w:pPr>
      <w:r>
        <w:t xml:space="preserve">9.3 </w:t>
      </w:r>
      <w:r>
        <w:tab/>
      </w:r>
      <w:r w:rsidR="23D26631">
        <w:t xml:space="preserve">Le </w:t>
      </w:r>
      <w:r w:rsidRPr="0096AD13" w:rsidR="23D26631">
        <w:rPr>
          <w:lang w:val="fr-FR"/>
        </w:rPr>
        <w:t xml:space="preserve">comité des </w:t>
      </w:r>
      <w:r w:rsidRPr="0096AD13" w:rsidR="0CFDE282">
        <w:rPr>
          <w:lang w:val="fr-FR"/>
        </w:rPr>
        <w:t>doléances</w:t>
      </w:r>
      <w:r w:rsidRPr="0096AD13" w:rsidR="23D26631">
        <w:rPr>
          <w:lang w:val="fr-FR"/>
        </w:rPr>
        <w:t xml:space="preserve"> reçoit les réclamations via l'adresse </w:t>
      </w:r>
      <w:hyperlink r:id="rId11">
        <w:r w:rsidRPr="0096AD13" w:rsidR="23D26631">
          <w:rPr>
            <w:rStyle w:val="Lienhypertexte"/>
            <w:lang w:val="fr-FR"/>
          </w:rPr>
          <w:t xml:space="preserve">grievance@sahelregionalfund.org </w:t>
        </w:r>
      </w:hyperlink>
      <w:r w:rsidRPr="0096AD13" w:rsidR="23D26631">
        <w:rPr>
          <w:lang w:val="fr-FR"/>
        </w:rPr>
        <w:t xml:space="preserve">et enregistre les informations dans sa propre base de données dédiée et sécurisée. </w:t>
      </w:r>
      <w:r w:rsidR="23D26631">
        <w:t xml:space="preserve">N'importe qui peut déposer une plainte ou signaler un soupçon à cette adresse </w:t>
      </w:r>
      <w:proofErr w:type="gramStart"/>
      <w:r w:rsidR="23D26631">
        <w:t>e-mail</w:t>
      </w:r>
      <w:proofErr w:type="gramEnd"/>
      <w:r w:rsidR="0DB296C9">
        <w:t xml:space="preserve">. </w:t>
      </w:r>
    </w:p>
    <w:p w:rsidR="009E34E2" w:rsidP="0AAE355A" w:rsidRDefault="00B530A0" w14:paraId="73ECB16A" w14:textId="4B676845">
      <w:pPr>
        <w:pStyle w:val="Titre1"/>
        <w:numPr>
          <w:ilvl w:val="0"/>
          <w:numId w:val="0"/>
        </w:numPr>
        <w:spacing w:line="240" w:lineRule="auto"/>
        <w:jc w:val="both"/>
      </w:pPr>
      <w:r>
        <w:t xml:space="preserve">9.4 </w:t>
      </w:r>
      <w:r>
        <w:tab/>
      </w:r>
      <w:r w:rsidR="5069A420">
        <w:t xml:space="preserve">Le comité des </w:t>
      </w:r>
      <w:r w:rsidR="7E5F78FE">
        <w:t>doléances</w:t>
      </w:r>
      <w:r w:rsidR="5069A420">
        <w:t xml:space="preserve"> est chargé d'examiner/d'enquêter sur les plaintes liées à un conflit d'intérêts potentiel découlant des membres du conseil d'administration dans leur rôle auprès d</w:t>
      </w:r>
      <w:r w:rsidR="00E33722">
        <w:t>u</w:t>
      </w:r>
      <w:r w:rsidR="5069A420">
        <w:t xml:space="preserve"> SRF.</w:t>
      </w:r>
    </w:p>
    <w:p w:rsidR="009E34E2" w:rsidP="00B530A0" w:rsidRDefault="00B530A0" w14:paraId="5EE12431" w14:textId="58C134B6">
      <w:pPr>
        <w:pStyle w:val="Titre1"/>
        <w:numPr>
          <w:ilvl w:val="0"/>
          <w:numId w:val="0"/>
        </w:numPr>
        <w:spacing w:line="240" w:lineRule="auto"/>
        <w:jc w:val="both"/>
      </w:pPr>
      <w:r>
        <w:t xml:space="preserve">9.5 </w:t>
      </w:r>
      <w:r>
        <w:tab/>
      </w:r>
      <w:r w:rsidR="7D22E59E">
        <w:t xml:space="preserve">Les membres du conseil d'administration du SRF (permanents ou non permanents) siégeant en tant que plaignant ou faisant l'objet du conflit d'intérêts seront empêchés de participer à l'examen/enquête du cas par le comité des </w:t>
      </w:r>
      <w:r w:rsidR="6D050961">
        <w:t>doléances</w:t>
      </w:r>
      <w:r w:rsidR="7D22E59E">
        <w:t>.</w:t>
      </w:r>
    </w:p>
    <w:p w:rsidR="009E34E2" w:rsidP="0AAE355A" w:rsidRDefault="00B530A0" w14:paraId="453A365C" w14:textId="25C2CB77">
      <w:pPr>
        <w:pStyle w:val="Titre1"/>
        <w:numPr>
          <w:ilvl w:val="0"/>
          <w:numId w:val="0"/>
        </w:numPr>
        <w:jc w:val="both"/>
      </w:pPr>
      <w:r>
        <w:t xml:space="preserve">9.6 </w:t>
      </w:r>
      <w:r>
        <w:tab/>
      </w:r>
      <w:r w:rsidR="38283B15">
        <w:t xml:space="preserve">L'organisation faisant l'objet de la plainte sera immédiatement informée qu'un dossier lié à l'organisation ou à son personnel a été ouvert par le Comité des </w:t>
      </w:r>
      <w:r w:rsidR="6D19636C">
        <w:t>doléances</w:t>
      </w:r>
      <w:r w:rsidR="38283B15">
        <w:t xml:space="preserve">. En cas de chevauchement avec le mécanisme de signalement du Code de conduite de l'organisation, ce </w:t>
      </w:r>
      <w:r w:rsidR="4D6944F9">
        <w:t xml:space="preserve">dernier </w:t>
      </w:r>
      <w:r w:rsidR="38283B15">
        <w:t>mécanisme prévaudra, mais le SRF conserve le droit d'externaliser des enquêtes administratives complètes lorsque cela est jugé nécessaire.</w:t>
      </w:r>
    </w:p>
    <w:p w:rsidR="009E34E2" w:rsidP="0AAE355A" w:rsidRDefault="00B530A0" w14:paraId="4601FC94" w14:textId="2537324D">
      <w:pPr>
        <w:pStyle w:val="Titre1"/>
        <w:numPr>
          <w:ilvl w:val="0"/>
          <w:numId w:val="0"/>
        </w:numPr>
        <w:jc w:val="both"/>
      </w:pPr>
      <w:r>
        <w:t xml:space="preserve">9.7 </w:t>
      </w:r>
      <w:r>
        <w:tab/>
      </w:r>
      <w:r w:rsidR="38283B15">
        <w:t xml:space="preserve">En fonction des conclusions initiales, le Comité des doléances du SRF a le pouvoir d'ouvrir une enquête sur le cas sous examen. Les enquêtes sur les allégations de griefs seront menées par les membres non permanents du Comité des griefs du SRF sous la direction et la supervision du secrétariat du Comité des </w:t>
      </w:r>
      <w:r w:rsidR="4EA509DE">
        <w:t xml:space="preserve">doléance </w:t>
      </w:r>
      <w:r w:rsidR="38283B15">
        <w:t xml:space="preserve">du SRF. Le comité des griefs du SRF examine, évalue et surveille au moins une fois par mois les cas actifs. Le comité des </w:t>
      </w:r>
      <w:r w:rsidR="77A45ACB">
        <w:t>doléances</w:t>
      </w:r>
      <w:r w:rsidR="38283B15">
        <w:t xml:space="preserve"> du SRF examinera les processus en examinant tous les documents dont il pourrait avoir besoin pour remplir sa fonction.</w:t>
      </w:r>
    </w:p>
    <w:p w:rsidR="009E34E2" w:rsidP="0096AD13" w:rsidRDefault="00B530A0" w14:paraId="0B499EFB" w14:textId="3BF3CC96">
      <w:pPr>
        <w:pStyle w:val="Titre1"/>
        <w:numPr>
          <w:ilvl w:val="0"/>
          <w:numId w:val="0"/>
        </w:numPr>
        <w:jc w:val="both"/>
      </w:pPr>
      <w:r>
        <w:t xml:space="preserve">9.8 </w:t>
      </w:r>
      <w:r w:rsidR="009E34E2">
        <w:tab/>
      </w:r>
      <w:r w:rsidR="38283B15">
        <w:t>Le Comité des griefs d</w:t>
      </w:r>
      <w:r w:rsidR="00E33722">
        <w:t>u</w:t>
      </w:r>
      <w:r w:rsidR="38283B15">
        <w:t xml:space="preserve"> SRF soumet ses conclusions, y compris ses conclusions et ses recommandations, au Conseil </w:t>
      </w:r>
      <w:r w:rsidR="6BBDC0E7">
        <w:t xml:space="preserve">d’administration </w:t>
      </w:r>
      <w:r w:rsidR="38283B15">
        <w:t>d</w:t>
      </w:r>
      <w:r w:rsidR="00E33722">
        <w:t>u</w:t>
      </w:r>
      <w:r w:rsidR="38283B15">
        <w:t xml:space="preserve"> SRF. Les recommandations et conclusions émises par la Commission des doléances du SRF seront ensuite examinées par le Conseil d'administration du SRF, qui les adoptera au moyen d'un vote à la majorité qualifiée. Fondamentalement, les membres du conseil d'administration du SRF soulevant des différends ou faisant l'objet de tels différends ((permanents ou non permanents) doivent être empêchés de voter et être absents de la salle / de la discussion ; en cas d'égalité, le président du conseil d'administration du SRF doit se voir accorder un</w:t>
      </w:r>
      <w:r w:rsidR="0D49EF10">
        <w:t xml:space="preserve"> vote supplémentaire.</w:t>
      </w:r>
    </w:p>
    <w:p w:rsidR="0096AD13" w:rsidP="0096AD13" w:rsidRDefault="0096AD13" w14:paraId="03C90D28" w14:textId="2E99A789"/>
    <w:p w:rsidR="009E34E2" w:rsidP="0AAE355A" w:rsidRDefault="1BBA5CF1" w14:paraId="5C9B7D0E" w14:textId="03A44E55">
      <w:pPr>
        <w:jc w:val="both"/>
        <w:rPr>
          <w:rFonts w:ascii="Calibri Light" w:hAnsi="Calibri Light" w:eastAsiaTheme="majorEastAsia" w:cstheme="majorBidi"/>
          <w:b/>
          <w:bCs/>
          <w:color w:val="000000" w:themeColor="text1"/>
        </w:rPr>
      </w:pPr>
      <w:r w:rsidRPr="0AAE355A">
        <w:rPr>
          <w:rFonts w:ascii="Calibri Light" w:hAnsi="Calibri Light" w:eastAsiaTheme="majorEastAsia" w:cstheme="majorBidi"/>
          <w:b/>
          <w:bCs/>
          <w:color w:val="000000" w:themeColor="text1"/>
        </w:rPr>
        <w:t xml:space="preserve">Article 10. </w:t>
      </w:r>
      <w:r w:rsidR="004878CC">
        <w:tab/>
      </w:r>
      <w:r w:rsidRPr="0AAE355A" w:rsidR="69356F4D">
        <w:rPr>
          <w:rFonts w:ascii="Calibri Light" w:hAnsi="Calibri Light" w:eastAsiaTheme="majorEastAsia" w:cstheme="majorBidi"/>
          <w:b/>
          <w:bCs/>
          <w:color w:val="000000" w:themeColor="text1"/>
        </w:rPr>
        <w:t>Résolution des litiges et loi applicable</w:t>
      </w:r>
    </w:p>
    <w:p w:rsidR="2AAC6229" w:rsidP="01B8D485" w:rsidRDefault="00B530A0" w14:paraId="37C5143F" w14:textId="2074EBC1">
      <w:pPr>
        <w:jc w:val="both"/>
        <w:rPr>
          <w:rFonts w:ascii="Calibri Light" w:hAnsi="Calibri Light" w:eastAsia="ＭＳ ゴシック" w:cs="Times New Roman" w:eastAsiaTheme="majorEastAsia" w:cstheme="majorBidi"/>
          <w:color w:val="000000" w:themeColor="text1"/>
          <w:lang w:val="fr-FR"/>
        </w:rPr>
      </w:pPr>
      <w:r w:rsidRPr="01B8D485" w:rsidR="00B530A0">
        <w:rPr>
          <w:rFonts w:ascii="Calibri Light" w:hAnsi="Calibri Light" w:eastAsia="ＭＳ ゴシック" w:cs="Times New Roman" w:eastAsiaTheme="majorEastAsia" w:cstheme="majorBidi"/>
          <w:color w:val="000000" w:themeColor="text1" w:themeTint="FF" w:themeShade="FF"/>
          <w:lang w:val="fr-FR"/>
        </w:rPr>
        <w:t>10.1</w:t>
      </w:r>
      <w:r>
        <w:tab/>
      </w:r>
      <w:r w:rsidRPr="01B8D485" w:rsidR="00E33722">
        <w:rPr>
          <w:rFonts w:ascii="Calibri Light" w:hAnsi="Calibri Light" w:eastAsia="ＭＳ ゴシック" w:cs="Times New Roman" w:eastAsiaTheme="majorEastAsia" w:cstheme="majorBidi"/>
          <w:color w:val="000000" w:themeColor="text1" w:themeTint="FF" w:themeShade="FF"/>
          <w:lang w:val="fr-FR"/>
        </w:rPr>
        <w:t xml:space="preserve">Les </w:t>
      </w:r>
      <w:r w:rsidRPr="01B8D485" w:rsidR="4E0405E2">
        <w:rPr>
          <w:rFonts w:ascii="Calibri Light" w:hAnsi="Calibri Light" w:eastAsia="ＭＳ ゴシック" w:cs="Times New Roman" w:eastAsiaTheme="majorEastAsia" w:cstheme="majorBidi"/>
          <w:color w:val="000000" w:themeColor="text1" w:themeTint="FF" w:themeShade="FF"/>
          <w:lang w:val="fr-FR"/>
        </w:rPr>
        <w:t>parties conviennent de tenter de régler tous les litiges, controverses ou réclamations découlant directement ou indirectement de ou liés au présent protocole d'accord, ou à l'interprétation, la construction, l'applicabilité, la violation, la résiliation ou l'invalidité de celui-ci (les</w:t>
      </w:r>
      <w:r w:rsidRPr="01B8D485" w:rsidR="4E0405E2">
        <w:rPr>
          <w:rFonts w:ascii="Calibri Light" w:hAnsi="Calibri Light" w:eastAsia="ＭＳ ゴシック" w:cs="Times New Roman" w:eastAsiaTheme="majorEastAsia" w:cstheme="majorBidi"/>
          <w:color w:val="000000" w:themeColor="text1" w:themeTint="FF" w:themeShade="FF"/>
          <w:lang w:val="fr-FR"/>
        </w:rPr>
        <w:t xml:space="preserve"> «différends</w:t>
      </w:r>
      <w:r w:rsidRPr="01B8D485" w:rsidR="4E0405E2">
        <w:rPr>
          <w:rFonts w:ascii="Calibri Light" w:hAnsi="Calibri Light" w:eastAsia="ＭＳ ゴシック" w:cs="Times New Roman" w:eastAsiaTheme="majorEastAsia" w:cstheme="majorBidi"/>
          <w:color w:val="000000" w:themeColor="text1" w:themeTint="FF" w:themeShade="FF"/>
          <w:lang w:val="fr-FR"/>
        </w:rPr>
        <w:t>»), à l'amiable (d'un commun accord) et dans un esprit de bonnes relations commerciales entre les parties.</w:t>
      </w:r>
    </w:p>
    <w:p w:rsidR="2AAC6229" w:rsidP="0096AD13" w:rsidRDefault="00B530A0" w14:paraId="2D32E88D" w14:textId="070B5D76">
      <w:pPr>
        <w:jc w:val="both"/>
        <w:rPr>
          <w:rFonts w:ascii="Calibri Light" w:hAnsi="Calibri Light" w:eastAsiaTheme="majorEastAsia" w:cstheme="majorBidi"/>
          <w:color w:val="000000" w:themeColor="text1"/>
        </w:rPr>
      </w:pPr>
      <w:r w:rsidRPr="0096AD13">
        <w:rPr>
          <w:rFonts w:ascii="Calibri Light" w:hAnsi="Calibri Light" w:eastAsiaTheme="majorEastAsia" w:cstheme="majorBidi"/>
          <w:color w:val="000000" w:themeColor="text1"/>
        </w:rPr>
        <w:t xml:space="preserve">10.2 </w:t>
      </w:r>
      <w:r>
        <w:tab/>
      </w:r>
      <w:r w:rsidRPr="0096AD13" w:rsidR="69356F4D">
        <w:rPr>
          <w:rFonts w:ascii="Calibri Light" w:hAnsi="Calibri Light" w:eastAsiaTheme="majorEastAsia" w:cstheme="majorBidi"/>
          <w:color w:val="000000" w:themeColor="text1"/>
        </w:rPr>
        <w:t xml:space="preserve">En cas de </w:t>
      </w:r>
      <w:r w:rsidRPr="0096AD13" w:rsidR="00E33722">
        <w:rPr>
          <w:rFonts w:ascii="Calibri Light" w:hAnsi="Calibri Light" w:eastAsiaTheme="majorEastAsia" w:cstheme="majorBidi"/>
          <w:color w:val="000000" w:themeColor="text1"/>
        </w:rPr>
        <w:t>non-règlement</w:t>
      </w:r>
      <w:r w:rsidRPr="0096AD13" w:rsidR="69356F4D">
        <w:rPr>
          <w:rFonts w:ascii="Calibri Light" w:hAnsi="Calibri Light" w:eastAsiaTheme="majorEastAsia" w:cstheme="majorBidi"/>
          <w:color w:val="000000" w:themeColor="text1"/>
        </w:rPr>
        <w:t xml:space="preserve"> amiable d'un </w:t>
      </w:r>
      <w:r w:rsidRPr="0096AD13" w:rsidR="1177519B">
        <w:rPr>
          <w:rFonts w:ascii="Calibri Light" w:hAnsi="Calibri Light" w:eastAsiaTheme="majorEastAsia" w:cstheme="majorBidi"/>
          <w:color w:val="000000" w:themeColor="text1"/>
        </w:rPr>
        <w:t>d</w:t>
      </w:r>
      <w:r w:rsidRPr="0096AD13" w:rsidR="69356F4D">
        <w:rPr>
          <w:rFonts w:ascii="Calibri Light" w:hAnsi="Calibri Light" w:eastAsiaTheme="majorEastAsia" w:cstheme="majorBidi"/>
          <w:color w:val="000000" w:themeColor="text1"/>
        </w:rPr>
        <w:t xml:space="preserve">ifférend dans un délai de trois mois à compter du début de la résolution amiable du différend, l'une ou l'autre des Parties pourra formuler une demande écrite d'arbitrage. </w:t>
      </w:r>
      <w:r w:rsidRPr="0096AD13" w:rsidR="69356F4D">
        <w:rPr>
          <w:rFonts w:ascii="Calibri Light" w:hAnsi="Calibri Light" w:eastAsiaTheme="majorEastAsia" w:cstheme="majorBidi"/>
          <w:color w:val="000000" w:themeColor="text1"/>
        </w:rPr>
        <w:t>Dès réception de la demande écrite d'arbitrage, les Parties choisiront d'un commun accord un arbitre, qui établira les règles d'arbitrage applicables. La décision de cet arbitre sera écrite et sera définitive et exécutoire pour les deux parties. La langue de l'arbitrage sera l'anglais.</w:t>
      </w:r>
    </w:p>
    <w:p w:rsidR="2AAC6229" w:rsidP="0AAE355A" w:rsidRDefault="00B530A0" w14:paraId="279C4AE0" w14:textId="334CFB3E">
      <w:pPr>
        <w:jc w:val="both"/>
        <w:rPr>
          <w:rFonts w:ascii="Calibri Light" w:hAnsi="Calibri Light" w:eastAsiaTheme="majorEastAsia" w:cstheme="majorBidi"/>
          <w:color w:val="000000" w:themeColor="text1"/>
        </w:rPr>
      </w:pPr>
      <w:r>
        <w:rPr>
          <w:rFonts w:ascii="Calibri Light" w:hAnsi="Calibri Light" w:eastAsiaTheme="majorEastAsia" w:cstheme="majorBidi"/>
          <w:color w:val="000000" w:themeColor="text1"/>
        </w:rPr>
        <w:t xml:space="preserve">10.3 </w:t>
      </w:r>
      <w:r>
        <w:rPr>
          <w:rFonts w:ascii="Calibri Light" w:hAnsi="Calibri Light" w:eastAsiaTheme="majorEastAsia" w:cstheme="majorBidi"/>
          <w:color w:val="000000" w:themeColor="text1"/>
        </w:rPr>
        <w:tab/>
      </w:r>
      <w:r w:rsidRPr="0AAE355A" w:rsidR="34E1AB7F">
        <w:rPr>
          <w:rFonts w:ascii="Calibri Light" w:hAnsi="Calibri Light" w:eastAsiaTheme="majorEastAsia" w:cstheme="majorBidi"/>
          <w:color w:val="000000" w:themeColor="text1"/>
        </w:rPr>
        <w:t>Les parties désigneront chacune un (1) arbitre qui en désignera elles-mêmes un (1) de plus. Le règlement intérieur de cet arbitrage ad hoc sera proposé par les arbitres et éventuellement entériné par le bureau du SRF.</w:t>
      </w:r>
    </w:p>
    <w:p w:rsidRPr="00C56733" w:rsidR="009E34E2" w:rsidP="0AAE355A" w:rsidRDefault="00B530A0" w14:paraId="788C3A9A" w14:textId="5DAE79E1">
      <w:pPr>
        <w:pStyle w:val="Titre1"/>
        <w:numPr>
          <w:ilvl w:val="0"/>
          <w:numId w:val="0"/>
        </w:numPr>
        <w:jc w:val="both"/>
      </w:pPr>
      <w:r>
        <w:t xml:space="preserve">10.4 </w:t>
      </w:r>
      <w:r>
        <w:tab/>
      </w:r>
      <w:r w:rsidR="69356F4D">
        <w:t>Chacune des parties aux présentes accepte en outre que le présent accord soit régi et interprété conformément aux lois du Danemark, sans égard aux principes de conflits de lois qui nécessiteraient l'application de la loi de toute autre juridiction.</w:t>
      </w:r>
    </w:p>
    <w:p w:rsidR="00B530A0" w:rsidP="00B530A0" w:rsidRDefault="00B530A0" w14:paraId="6C299582" w14:textId="77777777">
      <w:pPr>
        <w:pStyle w:val="Titre1"/>
        <w:numPr>
          <w:ilvl w:val="0"/>
          <w:numId w:val="0"/>
        </w:numPr>
        <w:jc w:val="both"/>
      </w:pPr>
      <w:r>
        <w:rPr>
          <w:b/>
          <w:bCs/>
        </w:rPr>
        <w:t xml:space="preserve">Article 11. </w:t>
      </w:r>
      <w:r>
        <w:rPr>
          <w:b/>
          <w:bCs/>
        </w:rPr>
        <w:tab/>
      </w:r>
      <w:r w:rsidRPr="0AAE355A" w:rsidR="02EB4B85">
        <w:rPr>
          <w:b/>
          <w:bCs/>
        </w:rPr>
        <w:t>Amendements</w:t>
      </w:r>
    </w:p>
    <w:p w:rsidRPr="00E40C34" w:rsidR="004878CC" w:rsidP="00B530A0" w:rsidRDefault="00B530A0" w14:paraId="42D30989" w14:textId="4729DD2E">
      <w:pPr>
        <w:pStyle w:val="Titre1"/>
        <w:numPr>
          <w:ilvl w:val="0"/>
          <w:numId w:val="0"/>
        </w:numPr>
        <w:jc w:val="both"/>
      </w:pPr>
      <w:r>
        <w:t>11.1 Toute modification du présent Contrat après sa signature doit être faite par écrit et approuvée par les deux Parties.</w:t>
      </w:r>
    </w:p>
    <w:p w:rsidRPr="00E40C34" w:rsidR="004878CC" w:rsidP="18AE9DD8" w:rsidRDefault="004878CC" w14:paraId="7C49CA07" w14:textId="3FE63E8F"/>
    <w:p w:rsidRPr="00932632" w:rsidR="004878CC" w:rsidP="0F2F0A13" w:rsidRDefault="7D7AFECF" w14:paraId="09C7516B" w14:textId="1C0F0545">
      <w:pPr>
        <w:rPr>
          <w:rFonts w:ascii="Calibri Light" w:hAnsi="Calibri Light" w:eastAsiaTheme="majorEastAsia" w:cstheme="majorBidi"/>
          <w:b/>
          <w:bCs/>
          <w:color w:val="000000" w:themeColor="text1"/>
        </w:rPr>
      </w:pPr>
      <w:r w:rsidRPr="0F2F0A13">
        <w:rPr>
          <w:rFonts w:ascii="Calibri Light" w:hAnsi="Calibri Light" w:eastAsiaTheme="majorEastAsia" w:cstheme="majorBidi"/>
          <w:b/>
          <w:bCs/>
          <w:color w:val="000000" w:themeColor="text1"/>
        </w:rPr>
        <w:t xml:space="preserve">Article 12. </w:t>
      </w:r>
      <w:r>
        <w:tab/>
      </w:r>
      <w:r w:rsidRPr="0F2F0A13">
        <w:rPr>
          <w:rFonts w:ascii="Calibri Light" w:hAnsi="Calibri Light" w:eastAsiaTheme="majorEastAsia" w:cstheme="majorBidi"/>
          <w:b/>
          <w:bCs/>
          <w:color w:val="000000" w:themeColor="text1"/>
        </w:rPr>
        <w:t>Contact</w:t>
      </w:r>
    </w:p>
    <w:p w:rsidRPr="00C57375" w:rsidR="004878CC" w:rsidP="18AE9DD8" w:rsidRDefault="00932632" w14:paraId="18B2FDE1" w14:textId="3CFE018B">
      <w:pPr>
        <w:spacing w:after="0" w:line="240" w:lineRule="auto"/>
        <w:rPr>
          <w:rFonts w:ascii="Calibri Light" w:hAnsi="Calibri Light" w:eastAsiaTheme="majorEastAsia" w:cstheme="majorBidi"/>
          <w:color w:val="000000" w:themeColor="text1"/>
        </w:rPr>
      </w:pPr>
      <w:r w:rsidRPr="0F2F0A13">
        <w:rPr>
          <w:rFonts w:ascii="Calibri Light" w:hAnsi="Calibri Light" w:eastAsiaTheme="majorEastAsia" w:cstheme="majorBidi"/>
          <w:color w:val="000000" w:themeColor="text1"/>
        </w:rPr>
        <w:t xml:space="preserve">12.1 </w:t>
      </w:r>
      <w:r>
        <w:tab/>
      </w:r>
      <w:r w:rsidRPr="00E33722" w:rsidR="7D7AFECF">
        <w:rPr>
          <w:rFonts w:ascii="Calibri Light" w:hAnsi="Calibri Light" w:eastAsiaTheme="majorEastAsia" w:cstheme="majorBidi"/>
          <w:color w:val="000000" w:themeColor="text1"/>
        </w:rPr>
        <w:t xml:space="preserve">Toutes les notifications, </w:t>
      </w:r>
      <w:r w:rsidRPr="00E33722" w:rsidR="009E3886">
        <w:rPr>
          <w:rFonts w:ascii="Calibri Light" w:hAnsi="Calibri Light" w:eastAsiaTheme="majorEastAsia" w:cstheme="majorBidi"/>
          <w:color w:val="000000" w:themeColor="text1"/>
        </w:rPr>
        <w:t xml:space="preserve">contestations </w:t>
      </w:r>
      <w:r w:rsidRPr="00E33722" w:rsidR="7D7AFECF">
        <w:rPr>
          <w:rFonts w:ascii="Calibri Light" w:hAnsi="Calibri Light" w:eastAsiaTheme="majorEastAsia" w:cstheme="majorBidi"/>
          <w:color w:val="000000" w:themeColor="text1"/>
        </w:rPr>
        <w:t>et demandes d'arbitrage doivent être</w:t>
      </w:r>
      <w:r w:rsidR="00E33722">
        <w:rPr>
          <w:rFonts w:ascii="Calibri Light" w:hAnsi="Calibri Light" w:eastAsiaTheme="majorEastAsia" w:cstheme="majorBidi"/>
          <w:color w:val="000000" w:themeColor="text1"/>
        </w:rPr>
        <w:t xml:space="preserve"> : </w:t>
      </w:r>
    </w:p>
    <w:p w:rsidRPr="00E33722" w:rsidR="005E2D3B" w:rsidP="18AE9DD8" w:rsidRDefault="005E2D3B" w14:paraId="7B396377" w14:textId="5EB113A5">
      <w:pPr>
        <w:spacing w:after="0" w:line="240" w:lineRule="auto"/>
        <w:rPr>
          <w:rFonts w:ascii="Calibri Light" w:hAnsi="Calibri Light" w:eastAsiaTheme="majorEastAsia" w:cstheme="majorBidi"/>
          <w:color w:val="000000" w:themeColor="text1"/>
          <w:lang w:val="fr-FR"/>
        </w:rPr>
      </w:pPr>
      <w:r w:rsidRPr="00E33722">
        <w:rPr>
          <w:rFonts w:ascii="Calibri Light" w:hAnsi="Calibri Light" w:eastAsiaTheme="majorEastAsia" w:cstheme="majorBidi"/>
          <w:color w:val="000000" w:themeColor="text1"/>
          <w:lang w:val="fr-FR"/>
        </w:rPr>
        <w:t xml:space="preserve">a. </w:t>
      </w:r>
      <w:r w:rsidRPr="00E33722" w:rsidR="00E33722">
        <w:rPr>
          <w:rFonts w:ascii="Calibri Light" w:hAnsi="Calibri Light" w:eastAsiaTheme="majorEastAsia" w:cstheme="majorBidi"/>
          <w:color w:val="000000" w:themeColor="text1"/>
          <w:lang w:val="fr-FR"/>
        </w:rPr>
        <w:t>DRC :</w:t>
      </w:r>
      <w:r w:rsidRPr="00E33722">
        <w:rPr>
          <w:rFonts w:ascii="Calibri Light" w:hAnsi="Calibri Light" w:eastAsiaTheme="majorEastAsia" w:cstheme="majorBidi"/>
          <w:color w:val="000000" w:themeColor="text1"/>
          <w:lang w:val="fr-FR"/>
        </w:rPr>
        <w:t xml:space="preserve">  </w:t>
      </w:r>
      <w:hyperlink w:history="1" r:id="rId12">
        <w:r w:rsidRPr="00E33722" w:rsidR="00C57375">
          <w:rPr>
            <w:rStyle w:val="Lienhypertexte"/>
            <w:rFonts w:ascii="Calibri Light" w:hAnsi="Calibri Light" w:eastAsiaTheme="majorEastAsia" w:cstheme="majorBidi"/>
            <w:lang w:val="fr-FR"/>
          </w:rPr>
          <w:t>severine.moisy@sahelregionalfund.org</w:t>
        </w:r>
      </w:hyperlink>
      <w:r w:rsidRPr="00E33722" w:rsidR="00C57375">
        <w:rPr>
          <w:rFonts w:ascii="Calibri Light" w:hAnsi="Calibri Light" w:eastAsiaTheme="majorEastAsia" w:cstheme="majorBidi"/>
          <w:color w:val="000000" w:themeColor="text1"/>
          <w:lang w:val="fr-FR"/>
        </w:rPr>
        <w:t xml:space="preserve"> </w:t>
      </w:r>
    </w:p>
    <w:p w:rsidRPr="00E33722" w:rsidR="005E2D3B" w:rsidP="0096AD13" w:rsidRDefault="005E2D3B" w14:paraId="47512C0A" w14:textId="1847243A">
      <w:pPr>
        <w:spacing w:after="0" w:line="240" w:lineRule="auto"/>
        <w:rPr>
          <w:rFonts w:ascii="Calibri Light" w:hAnsi="Calibri Light" w:eastAsiaTheme="majorEastAsia" w:cstheme="majorBidi"/>
          <w:color w:val="000000" w:themeColor="text1"/>
          <w:lang w:val="fr-FR"/>
        </w:rPr>
      </w:pPr>
      <w:r w:rsidRPr="4225FF88">
        <w:rPr>
          <w:rFonts w:ascii="Calibri Light" w:hAnsi="Calibri Light" w:eastAsiaTheme="majorEastAsia" w:cstheme="majorBidi"/>
          <w:color w:val="000000" w:themeColor="text1"/>
          <w:lang w:val="fr-FR"/>
        </w:rPr>
        <w:t xml:space="preserve">b. </w:t>
      </w:r>
      <w:r w:rsidRPr="4225FF88" w:rsidR="00E33722">
        <w:rPr>
          <w:rFonts w:ascii="Calibri Light" w:hAnsi="Calibri Light" w:eastAsiaTheme="majorEastAsia" w:cstheme="majorBidi"/>
          <w:color w:val="000000" w:themeColor="text1"/>
          <w:lang w:val="fr-FR"/>
        </w:rPr>
        <w:t>Partenaire :</w:t>
      </w:r>
      <w:r w:rsidRPr="4225FF88" w:rsidR="00123888">
        <w:rPr>
          <w:rFonts w:ascii="Calibri Light" w:hAnsi="Calibri Light" w:eastAsiaTheme="majorEastAsia" w:cstheme="majorBidi"/>
          <w:color w:val="000000" w:themeColor="text1"/>
          <w:lang w:val="fr-FR"/>
        </w:rPr>
        <w:t xml:space="preserve"> </w:t>
      </w:r>
      <w:r w:rsidRPr="4225FF88" w:rsidR="4BEED441">
        <w:rPr>
          <w:rFonts w:ascii="Calibri Light" w:hAnsi="Calibri Light" w:eastAsiaTheme="majorEastAsia" w:cstheme="majorBidi"/>
          <w:color w:val="000000" w:themeColor="text1"/>
          <w:highlight w:val="yellow"/>
          <w:lang w:val="fr-FR"/>
        </w:rPr>
        <w:t>xx</w:t>
      </w:r>
    </w:p>
    <w:p w:rsidR="4225FF88" w:rsidP="4225FF88" w:rsidRDefault="4225FF88" w14:paraId="3A3EBA97" w14:textId="4AE1FC17">
      <w:pPr>
        <w:spacing w:after="0" w:line="240" w:lineRule="auto"/>
        <w:rPr>
          <w:rFonts w:ascii="Calibri Light" w:hAnsi="Calibri Light" w:eastAsiaTheme="majorEastAsia" w:cstheme="majorBidi"/>
          <w:color w:val="000000" w:themeColor="text1"/>
          <w:highlight w:val="yellow"/>
          <w:lang w:val="fr-FR"/>
        </w:rPr>
      </w:pPr>
    </w:p>
    <w:p w:rsidRPr="00EB7DE3" w:rsidR="3AA9A1A0" w:rsidP="4225FF88" w:rsidRDefault="3AA9A1A0" w14:paraId="2BFFCD16" w14:textId="6226FDFA">
      <w:pPr>
        <w:spacing w:after="0" w:line="240" w:lineRule="auto"/>
        <w:rPr>
          <w:rFonts w:ascii="Calibri Light" w:hAnsi="Calibri Light" w:eastAsia="Calibri Light" w:cs="Calibri Light"/>
          <w:color w:val="000000" w:themeColor="text1"/>
          <w:lang w:val="fr-FR"/>
        </w:rPr>
      </w:pPr>
      <w:r w:rsidRPr="00EB7DE3">
        <w:rPr>
          <w:rFonts w:ascii="Calibri Light" w:hAnsi="Calibri Light" w:eastAsia="Calibri Light" w:cs="Calibri Light"/>
          <w:b/>
          <w:bCs/>
          <w:color w:val="000000" w:themeColor="text1"/>
          <w:lang w:val="fr-FR"/>
        </w:rPr>
        <w:t>Annexes</w:t>
      </w:r>
      <w:r w:rsidRPr="00EB7DE3">
        <w:rPr>
          <w:rFonts w:ascii="Calibri Light" w:hAnsi="Calibri Light" w:eastAsia="Calibri Light" w:cs="Calibri Light"/>
          <w:color w:val="000000" w:themeColor="text1"/>
          <w:lang w:val="fr-FR"/>
        </w:rPr>
        <w:t xml:space="preserve"> (disponible sur le </w:t>
      </w:r>
      <w:proofErr w:type="spellStart"/>
      <w:r w:rsidRPr="00EB7DE3">
        <w:rPr>
          <w:rFonts w:ascii="Calibri Light" w:hAnsi="Calibri Light" w:eastAsia="Calibri Light" w:cs="Calibri Light"/>
          <w:color w:val="000000" w:themeColor="text1"/>
          <w:lang w:val="fr-FR"/>
        </w:rPr>
        <w:t>share</w:t>
      </w:r>
      <w:proofErr w:type="spellEnd"/>
      <w:r w:rsidRPr="00EB7DE3">
        <w:rPr>
          <w:rFonts w:ascii="Calibri Light" w:hAnsi="Calibri Light" w:eastAsia="Calibri Light" w:cs="Calibri Light"/>
          <w:color w:val="000000" w:themeColor="text1"/>
          <w:lang w:val="fr-FR"/>
        </w:rPr>
        <w:t xml:space="preserve"> point du SRF accessible par les membres du conseil d’administration</w:t>
      </w:r>
      <w:proofErr w:type="gramStart"/>
      <w:r w:rsidRPr="00EB7DE3">
        <w:rPr>
          <w:rFonts w:ascii="Calibri Light" w:hAnsi="Calibri Light" w:eastAsia="Calibri Light" w:cs="Calibri Light"/>
          <w:color w:val="000000" w:themeColor="text1"/>
          <w:lang w:val="fr-FR"/>
        </w:rPr>
        <w:t>):</w:t>
      </w:r>
      <w:proofErr w:type="gramEnd"/>
      <w:r w:rsidRPr="00EB7DE3">
        <w:rPr>
          <w:rFonts w:ascii="Calibri Light" w:hAnsi="Calibri Light" w:eastAsia="Calibri Light" w:cs="Calibri Light"/>
          <w:color w:val="000000" w:themeColor="text1"/>
          <w:lang w:val="fr-FR"/>
        </w:rPr>
        <w:t xml:space="preserve"> </w:t>
      </w:r>
    </w:p>
    <w:p w:rsidRPr="00FA164F" w:rsidR="3AA9A1A0" w:rsidP="00FA164F" w:rsidRDefault="3AA9A1A0" w14:paraId="6C4565C2" w14:textId="7A6B4898">
      <w:pPr>
        <w:pStyle w:val="Paragraphedeliste"/>
        <w:numPr>
          <w:ilvl w:val="0"/>
          <w:numId w:val="2"/>
        </w:numPr>
        <w:rPr>
          <w:rFonts w:ascii="Calibri Light" w:hAnsi="Calibri Light" w:eastAsia="Calibri Light" w:cs="Calibri Light"/>
          <w:color w:val="000000" w:themeColor="text1"/>
          <w:lang w:val="fr-FR"/>
        </w:rPr>
      </w:pPr>
      <w:r w:rsidRPr="00FA164F">
        <w:rPr>
          <w:rFonts w:ascii="Calibri Light" w:hAnsi="Calibri Light" w:eastAsia="Calibri Light" w:cs="Calibri Light"/>
          <w:color w:val="000000" w:themeColor="text1"/>
          <w:lang w:val="fr-FR"/>
        </w:rPr>
        <w:t xml:space="preserve">Formulaire de déclaration des conflits d’intérêt </w:t>
      </w:r>
    </w:p>
    <w:p w:rsidR="3AA9A1A0" w:rsidP="4225FF88" w:rsidRDefault="3AA9A1A0" w14:paraId="35E817E2" w14:textId="0C0ACDFE">
      <w:pPr>
        <w:pStyle w:val="Paragraphedeliste"/>
        <w:numPr>
          <w:ilvl w:val="0"/>
          <w:numId w:val="2"/>
        </w:numPr>
        <w:rPr>
          <w:rFonts w:ascii="Calibri Light" w:hAnsi="Calibri Light" w:eastAsia="Calibri Light" w:cs="Calibri Light"/>
          <w:color w:val="000000" w:themeColor="text1"/>
          <w:lang w:val="en-GB"/>
        </w:rPr>
      </w:pPr>
      <w:r w:rsidRPr="4225FF88">
        <w:rPr>
          <w:rFonts w:ascii="Calibri Light" w:hAnsi="Calibri Light" w:eastAsia="Calibri Light" w:cs="Calibri Light"/>
          <w:color w:val="000000" w:themeColor="text1"/>
          <w:lang w:val="en-US"/>
        </w:rPr>
        <w:t xml:space="preserve">Matrice des </w:t>
      </w:r>
      <w:proofErr w:type="spellStart"/>
      <w:r w:rsidRPr="4225FF88">
        <w:rPr>
          <w:rFonts w:ascii="Calibri Light" w:hAnsi="Calibri Light" w:eastAsia="Calibri Light" w:cs="Calibri Light"/>
          <w:color w:val="000000" w:themeColor="text1"/>
          <w:lang w:val="en-US"/>
        </w:rPr>
        <w:t>conflits</w:t>
      </w:r>
      <w:proofErr w:type="spellEnd"/>
      <w:r w:rsidRPr="4225FF88">
        <w:rPr>
          <w:rFonts w:ascii="Calibri Light" w:hAnsi="Calibri Light" w:eastAsia="Calibri Light" w:cs="Calibri Light"/>
          <w:color w:val="000000" w:themeColor="text1"/>
          <w:lang w:val="en-US"/>
        </w:rPr>
        <w:t xml:space="preserve"> </w:t>
      </w:r>
      <w:proofErr w:type="spellStart"/>
      <w:r w:rsidRPr="4225FF88">
        <w:rPr>
          <w:rFonts w:ascii="Calibri Light" w:hAnsi="Calibri Light" w:eastAsia="Calibri Light" w:cs="Calibri Light"/>
          <w:color w:val="000000" w:themeColor="text1"/>
          <w:lang w:val="en-US"/>
        </w:rPr>
        <w:t>d’intérêt</w:t>
      </w:r>
      <w:proofErr w:type="spellEnd"/>
      <w:r w:rsidRPr="4225FF88">
        <w:rPr>
          <w:rFonts w:ascii="Calibri Light" w:hAnsi="Calibri Light" w:eastAsia="Calibri Light" w:cs="Calibri Light"/>
          <w:color w:val="000000" w:themeColor="text1"/>
          <w:lang w:val="en-US"/>
        </w:rPr>
        <w:t xml:space="preserve"> </w:t>
      </w:r>
    </w:p>
    <w:p w:rsidR="4225FF88" w:rsidP="4225FF88" w:rsidRDefault="4225FF88" w14:paraId="032F77F0" w14:textId="3DFBE32B">
      <w:pPr>
        <w:spacing w:after="0" w:line="240" w:lineRule="auto"/>
        <w:rPr>
          <w:rFonts w:ascii="Calibri Light" w:hAnsi="Calibri Light" w:eastAsiaTheme="majorEastAsia" w:cstheme="majorBidi"/>
          <w:color w:val="000000" w:themeColor="text1"/>
          <w:highlight w:val="yellow"/>
          <w:lang w:val="fr-FR"/>
        </w:rPr>
      </w:pPr>
    </w:p>
    <w:p w:rsidRPr="00E33722" w:rsidR="00123888" w:rsidP="18AE9DD8" w:rsidRDefault="00123888" w14:paraId="1B7B8D55" w14:textId="77777777">
      <w:pPr>
        <w:spacing w:after="0" w:line="240" w:lineRule="auto"/>
        <w:rPr>
          <w:rFonts w:ascii="Segoe UI" w:hAnsi="Segoe UI" w:eastAsia="Segoe UI" w:cs="Segoe UI"/>
          <w:sz w:val="18"/>
          <w:szCs w:val="18"/>
          <w:lang w:val="fr-FR"/>
        </w:rPr>
      </w:pPr>
    </w:p>
    <w:p w:rsidRPr="00E33722" w:rsidR="00FE2FE0" w:rsidRDefault="00FE2FE0" w14:paraId="67E1697A" w14:textId="77777777">
      <w:pPr>
        <w:rPr>
          <w:rFonts w:ascii="Calibri Light" w:hAnsi="Calibri Light" w:cs="Calibri Light"/>
          <w:lang w:val="fr-FR"/>
        </w:rPr>
      </w:pPr>
      <w:r w:rsidRPr="00E33722">
        <w:rPr>
          <w:rFonts w:ascii="Calibri Light" w:hAnsi="Calibri Light" w:cs="Calibri Light"/>
          <w:lang w:val="fr-FR"/>
        </w:rPr>
        <w:br w:type="page"/>
      </w:r>
    </w:p>
    <w:p w:rsidR="00FE2FE0" w:rsidP="01B8D485" w:rsidRDefault="00911CB7" w14:paraId="25783DBD" w14:textId="72966263">
      <w:pPr>
        <w:spacing w:after="0" w:line="240" w:lineRule="auto"/>
        <w:jc w:val="both"/>
        <w:rPr>
          <w:rFonts w:ascii="Calibri Light" w:hAnsi="Calibri Light" w:cs="Calibri Light"/>
          <w:lang w:val="fr-FR"/>
        </w:rPr>
      </w:pPr>
      <w:r w:rsidRPr="01B8D485" w:rsidR="00911CB7">
        <w:rPr>
          <w:rFonts w:ascii="Calibri Light" w:hAnsi="Calibri Light" w:cs="Calibri Light"/>
          <w:lang w:val="fr-FR"/>
        </w:rPr>
        <w:t xml:space="preserve">Ce </w:t>
      </w:r>
      <w:r w:rsidRPr="01B8D485" w:rsidR="00911CB7">
        <w:rPr>
          <w:rFonts w:ascii="Calibri Light" w:hAnsi="Calibri Light" w:cs="Calibri Light"/>
          <w:lang w:val="fr-FR"/>
        </w:rPr>
        <w:t>MoU</w:t>
      </w:r>
      <w:r w:rsidRPr="01B8D485" w:rsidR="00911CB7">
        <w:rPr>
          <w:rFonts w:ascii="Calibri Light" w:hAnsi="Calibri Light" w:cs="Calibri Light"/>
          <w:lang w:val="fr-FR"/>
        </w:rPr>
        <w:t xml:space="preserve"> a été rédigé en deux (2) exemplaires originaux en langue </w:t>
      </w:r>
      <w:r w:rsidRPr="01B8D485" w:rsidR="008645FE">
        <w:rPr>
          <w:rFonts w:ascii="Calibri Light" w:hAnsi="Calibri Light" w:cs="Calibri Light"/>
          <w:lang w:val="fr-FR"/>
        </w:rPr>
        <w:t>française mais la version anglaise reste la version de référence</w:t>
      </w:r>
      <w:r w:rsidRPr="01B8D485" w:rsidR="00911CB7">
        <w:rPr>
          <w:rFonts w:ascii="Calibri Light" w:hAnsi="Calibri Light" w:cs="Calibri Light"/>
          <w:lang w:val="fr-FR"/>
        </w:rPr>
        <w:t xml:space="preserve"> </w:t>
      </w:r>
      <w:r w:rsidRPr="01B8D485" w:rsidR="00562726">
        <w:rPr>
          <w:rFonts w:ascii="Calibri Light" w:hAnsi="Calibri Light" w:cs="Calibri Light"/>
          <w:lang w:val="fr-FR"/>
        </w:rPr>
        <w:t>: chaque Partie en reçoit un exemplaire dûment signé.</w:t>
      </w:r>
    </w:p>
    <w:p w:rsidRPr="00FE2FE0" w:rsidR="00FE2FE0" w:rsidP="00FE2FE0" w:rsidRDefault="00FE2FE0" w14:paraId="21A3A621" w14:textId="77777777">
      <w:pPr>
        <w:spacing w:after="0" w:line="240" w:lineRule="auto"/>
        <w:jc w:val="both"/>
        <w:rPr>
          <w:rFonts w:ascii="Calibri Light" w:hAnsi="Calibri Light" w:cs="Calibri Light"/>
        </w:rPr>
      </w:pPr>
    </w:p>
    <w:p w:rsidRPr="00FE2FE0" w:rsidR="00804B34" w:rsidP="01B8D485" w:rsidRDefault="00804B34" w14:paraId="59A47CC3" w14:textId="68CECD1A">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b w:val="1"/>
          <w:bCs w:val="1"/>
          <w:sz w:val="22"/>
          <w:szCs w:val="22"/>
          <w:lang w:val="fr-FR"/>
        </w:rPr>
      </w:pPr>
      <w:r w:rsidRPr="01B8D485" w:rsidR="00804B34">
        <w:rPr>
          <w:rFonts w:ascii="Calibri Light" w:hAnsi="Calibri Light" w:cs="Calibri Light"/>
          <w:sz w:val="22"/>
          <w:szCs w:val="22"/>
          <w:lang w:val="fr-FR"/>
        </w:rPr>
        <w:t>Signé et accepté au nom d</w:t>
      </w:r>
      <w:r w:rsidRPr="01B8D485" w:rsidR="01AFDEAA">
        <w:rPr>
          <w:rFonts w:ascii="Calibri Light" w:hAnsi="Calibri Light" w:cs="Calibri Light"/>
          <w:sz w:val="22"/>
          <w:szCs w:val="22"/>
          <w:lang w:val="fr-FR"/>
        </w:rPr>
        <w:t xml:space="preserve">e </w:t>
      </w:r>
      <w:r w:rsidRPr="01B8D485" w:rsidR="01AFDEAA">
        <w:rPr>
          <w:rFonts w:ascii="Calibri Light" w:hAnsi="Calibri Light" w:cs="Calibri Light"/>
          <w:b w:val="1"/>
          <w:bCs w:val="1"/>
          <w:sz w:val="22"/>
          <w:szCs w:val="22"/>
          <w:lang w:val="fr-FR"/>
        </w:rPr>
        <w:t xml:space="preserve">Danish </w:t>
      </w:r>
      <w:r w:rsidRPr="01B8D485" w:rsidR="01AFDEAA">
        <w:rPr>
          <w:rFonts w:ascii="Calibri Light" w:hAnsi="Calibri Light" w:cs="Calibri Light"/>
          <w:b w:val="1"/>
          <w:bCs w:val="1"/>
          <w:sz w:val="22"/>
          <w:szCs w:val="22"/>
          <w:lang w:val="fr-FR"/>
        </w:rPr>
        <w:t>Refugee</w:t>
      </w:r>
      <w:r w:rsidRPr="01B8D485" w:rsidR="01AFDEAA">
        <w:rPr>
          <w:rFonts w:ascii="Calibri Light" w:hAnsi="Calibri Light" w:cs="Calibri Light"/>
          <w:b w:val="1"/>
          <w:bCs w:val="1"/>
          <w:sz w:val="22"/>
          <w:szCs w:val="22"/>
          <w:lang w:val="fr-FR"/>
        </w:rPr>
        <w:t xml:space="preserve"> Council </w:t>
      </w:r>
    </w:p>
    <w:p w:rsidRPr="00FE2FE0" w:rsidR="00804B34" w:rsidP="15BB5C20" w:rsidRDefault="00804B34" w14:paraId="16533742"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1B8D485" w:rsidRDefault="00FD21E9" w14:paraId="3DAA8F78" w14:textId="1559A975">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Nom:</w:t>
      </w:r>
      <w:r>
        <w:tab/>
      </w:r>
      <w:r>
        <w:tab/>
      </w:r>
    </w:p>
    <w:p w:rsidRPr="00FE2FE0" w:rsidR="00FD21E9" w:rsidP="0F2F0A13" w:rsidRDefault="00FD21E9" w14:paraId="534EBFD1"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1B8D485" w:rsidRDefault="00FD21E9" w14:paraId="0F218ADF" w14:textId="2BC69897">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Titre:</w:t>
      </w:r>
      <w:r>
        <w:tab/>
      </w:r>
      <w:r>
        <w:tab/>
      </w:r>
    </w:p>
    <w:p w:rsidRPr="00FE2FE0" w:rsidR="00FD21E9" w:rsidP="0F2F0A13" w:rsidRDefault="00FD21E9" w14:paraId="19897452"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382A50" w:rsidP="01B8D485" w:rsidRDefault="00FD21E9" w14:paraId="6359D436" w14:textId="270C676F">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Date:</w:t>
      </w:r>
      <w:r>
        <w:tab/>
      </w:r>
      <w:r>
        <w:tab/>
      </w:r>
    </w:p>
    <w:p w:rsidRPr="00FE2FE0" w:rsidR="00FD21E9" w:rsidP="0F2F0A13" w:rsidRDefault="00FD21E9" w14:paraId="49402A7B" w14:textId="462DBA88">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804B34" w:rsidP="0F2F0A13" w:rsidRDefault="00804B34" w14:paraId="117BA078"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r w:rsidRPr="0F2F0A13">
        <w:rPr>
          <w:rFonts w:ascii="Calibri Light" w:hAnsi="Calibri Light" w:cs="Calibri Light"/>
          <w:sz w:val="22"/>
          <w:szCs w:val="22"/>
        </w:rPr>
        <w:t xml:space="preserve">Signature : </w:t>
      </w:r>
      <w:r>
        <w:tab/>
      </w:r>
      <w:r w:rsidRPr="0F2F0A13">
        <w:rPr>
          <w:rFonts w:ascii="Calibri Light" w:hAnsi="Calibri Light" w:cs="Calibri Light"/>
          <w:sz w:val="22"/>
          <w:szCs w:val="22"/>
        </w:rPr>
        <w:t>______________________</w:t>
      </w:r>
    </w:p>
    <w:p w:rsidRPr="00FE2FE0" w:rsidR="00804B34" w:rsidP="0F2F0A13" w:rsidRDefault="00804B34" w14:paraId="0DB84D8C"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0FE2FE0" w:rsidRDefault="00FD21E9" w14:paraId="76C51F09" w14:textId="77777777">
      <w:pPr>
        <w:pStyle w:val="Corpsdetexte"/>
        <w:jc w:val="both"/>
        <w:rPr>
          <w:rFonts w:ascii="Calibri Light" w:hAnsi="Calibri Light" w:cs="Calibri Light"/>
          <w:sz w:val="22"/>
          <w:szCs w:val="22"/>
        </w:rPr>
      </w:pPr>
    </w:p>
    <w:p w:rsidRPr="006E64A9" w:rsidR="00FD21E9" w:rsidP="0096AD13" w:rsidRDefault="00FD21E9" w14:paraId="03449548" w14:textId="2DF77948">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color w:val="FF0000"/>
          <w:sz w:val="22"/>
          <w:szCs w:val="22"/>
        </w:rPr>
      </w:pPr>
      <w:r w:rsidRPr="0096AD13">
        <w:rPr>
          <w:rFonts w:ascii="Calibri Light" w:hAnsi="Calibri Light" w:cs="Calibri Light"/>
          <w:sz w:val="22"/>
          <w:szCs w:val="22"/>
        </w:rPr>
        <w:t xml:space="preserve">Signé et accepté au nom de </w:t>
      </w:r>
      <w:r w:rsidRPr="0096AD13" w:rsidR="0058119B">
        <w:rPr>
          <w:rFonts w:ascii="Calibri Light" w:hAnsi="Calibri Light" w:cs="Calibri Light"/>
          <w:sz w:val="22"/>
          <w:szCs w:val="22"/>
          <w:highlight w:val="yellow"/>
        </w:rPr>
        <w:t>XXX (organisation)</w:t>
      </w:r>
    </w:p>
    <w:p w:rsidRPr="00FE2FE0" w:rsidR="00FD21E9" w:rsidP="0F2F0A13" w:rsidRDefault="00FD21E9" w14:paraId="791FAC1E"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1B8D485" w:rsidRDefault="00FD21E9" w14:paraId="4F1AE73F" w14:textId="6255D0C0">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Nom:</w:t>
      </w:r>
      <w:r>
        <w:tab/>
      </w:r>
      <w:r>
        <w:tab/>
      </w:r>
    </w:p>
    <w:p w:rsidRPr="00FE2FE0" w:rsidR="00FD21E9" w:rsidP="0F2F0A13" w:rsidRDefault="00FD21E9" w14:paraId="56263F77"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1B8D485" w:rsidRDefault="00FD21E9" w14:paraId="145DA16F" w14:textId="11364C24">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Titre:</w:t>
      </w:r>
      <w:r>
        <w:tab/>
      </w:r>
      <w:r>
        <w:tab/>
      </w:r>
    </w:p>
    <w:p w:rsidRPr="00FE2FE0" w:rsidR="00FD21E9" w:rsidP="0F2F0A13" w:rsidRDefault="00FD21E9" w14:paraId="6706D3B2" w14:textId="77777777">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B56372" w:rsidP="01B8D485" w:rsidRDefault="00FD21E9" w14:paraId="79BC302E" w14:textId="21E8D8C7">
      <w:pPr>
        <w:pStyle w:val="Corpsdetexte"/>
        <w:pBdr>
          <w:top w:val="single" w:color="FF000000" w:sz="4" w:space="2"/>
          <w:left w:val="single" w:color="FF000000" w:sz="4" w:space="4"/>
          <w:bottom w:val="single" w:color="FF000000" w:sz="4" w:space="1"/>
          <w:right w:val="single" w:color="FF000000" w:sz="4" w:space="4"/>
        </w:pBdr>
        <w:jc w:val="both"/>
        <w:rPr>
          <w:rFonts w:ascii="Calibri Light" w:hAnsi="Calibri Light" w:cs="Calibri Light"/>
          <w:sz w:val="22"/>
          <w:szCs w:val="22"/>
          <w:lang w:val="fr-FR"/>
        </w:rPr>
      </w:pPr>
      <w:r w:rsidRPr="01B8D485" w:rsidR="00FD21E9">
        <w:rPr>
          <w:rFonts w:ascii="Calibri Light" w:hAnsi="Calibri Light" w:cs="Calibri Light"/>
          <w:sz w:val="22"/>
          <w:szCs w:val="22"/>
          <w:lang w:val="fr-FR"/>
        </w:rPr>
        <w:t>Date:</w:t>
      </w:r>
      <w:r>
        <w:tab/>
      </w:r>
      <w:r>
        <w:tab/>
      </w:r>
    </w:p>
    <w:p w:rsidRPr="00FE2FE0" w:rsidR="00FD21E9" w:rsidP="0F2F0A13" w:rsidRDefault="00FD21E9" w14:paraId="37115F85" w14:textId="5E017A42">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p>
    <w:p w:rsidRPr="00FE2FE0" w:rsidR="00FD21E9" w:rsidP="0F2F0A13" w:rsidRDefault="00FD21E9" w14:paraId="308A440A" w14:textId="57172BFA">
      <w:pPr>
        <w:pStyle w:val="Corpsdetexte"/>
        <w:pBdr>
          <w:top w:val="single" w:color="auto" w:sz="4" w:space="2"/>
          <w:left w:val="single" w:color="auto" w:sz="4" w:space="4"/>
          <w:bottom w:val="single" w:color="auto" w:sz="4" w:space="1"/>
          <w:right w:val="single" w:color="auto" w:sz="4" w:space="4"/>
        </w:pBdr>
        <w:jc w:val="both"/>
        <w:rPr>
          <w:rFonts w:ascii="Calibri Light" w:hAnsi="Calibri Light" w:cs="Calibri Light"/>
          <w:sz w:val="22"/>
          <w:szCs w:val="22"/>
        </w:rPr>
      </w:pPr>
      <w:r w:rsidRPr="0F2F0A13">
        <w:rPr>
          <w:rFonts w:ascii="Calibri Light" w:hAnsi="Calibri Light" w:cs="Calibri Light"/>
          <w:sz w:val="22"/>
          <w:szCs w:val="22"/>
        </w:rPr>
        <w:t xml:space="preserve">Signature : </w:t>
      </w:r>
      <w:r>
        <w:tab/>
      </w:r>
      <w:r w:rsidRPr="0F2F0A13">
        <w:rPr>
          <w:rFonts w:ascii="Calibri Light" w:hAnsi="Calibri Light" w:cs="Calibri Light"/>
          <w:sz w:val="22"/>
          <w:szCs w:val="22"/>
        </w:rPr>
        <w:t>______________________</w:t>
      </w:r>
    </w:p>
    <w:p w:rsidRPr="00E40C34" w:rsidR="002F0D87" w:rsidP="0F2F0A13" w:rsidRDefault="002F0D87" w14:paraId="2EFEEEEA" w14:textId="77777777">
      <w:pPr>
        <w:pStyle w:val="Corpsdetexte"/>
        <w:pBdr>
          <w:top w:val="single" w:color="auto" w:sz="4" w:space="2"/>
          <w:left w:val="single" w:color="auto" w:sz="4" w:space="4"/>
          <w:bottom w:val="single" w:color="auto" w:sz="4" w:space="1"/>
          <w:right w:val="single" w:color="auto" w:sz="4" w:space="4"/>
        </w:pBdr>
        <w:jc w:val="both"/>
        <w:rPr>
          <w:rFonts w:asciiTheme="minorHAnsi" w:hAnsiTheme="minorHAnsi" w:cstheme="minorBidi"/>
          <w:sz w:val="22"/>
          <w:szCs w:val="22"/>
        </w:rPr>
      </w:pPr>
    </w:p>
    <w:p w:rsidRPr="00E40C34" w:rsidR="007D02A3" w:rsidP="0F2F0A13" w:rsidRDefault="007D02A3" w14:paraId="63E09F40" w14:textId="1939DE95">
      <w:pPr>
        <w:jc w:val="both"/>
      </w:pPr>
    </w:p>
    <w:sectPr w:rsidRPr="00E40C34" w:rsidR="007D02A3" w:rsidSect="00127E5A">
      <w:headerReference w:type="default" r:id="rId13"/>
      <w:footerReference w:type="default" r:id="rId14"/>
      <w:pgSz w:w="11907" w:h="16839" w:orient="portrait"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3C7" w:rsidP="00933898" w:rsidRDefault="001E73C7" w14:paraId="1E8D6E8F" w14:textId="77777777">
      <w:pPr>
        <w:spacing w:after="0" w:line="240" w:lineRule="auto"/>
      </w:pPr>
      <w:r>
        <w:separator/>
      </w:r>
    </w:p>
  </w:endnote>
  <w:endnote w:type="continuationSeparator" w:id="0">
    <w:p w:rsidR="001E73C7" w:rsidP="00933898" w:rsidRDefault="001E73C7" w14:paraId="021D5197" w14:textId="77777777">
      <w:pPr>
        <w:spacing w:after="0" w:line="240" w:lineRule="auto"/>
      </w:pPr>
      <w:r>
        <w:continuationSeparator/>
      </w:r>
    </w:p>
  </w:endnote>
  <w:endnote w:type="continuationNotice" w:id="1">
    <w:p w:rsidR="001E73C7" w:rsidRDefault="001E73C7" w14:paraId="72F942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Times New Roman,Ｍ">
    <w:altName w:val="HGPMinchoE"/>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6E7A65E" w:rsidTr="0F2F0A13" w14:paraId="3E1F39A7" w14:textId="77777777">
      <w:tc>
        <w:tcPr>
          <w:tcW w:w="3245" w:type="dxa"/>
        </w:tcPr>
        <w:p w:rsidR="06E7A65E" w:rsidP="06E7A65E" w:rsidRDefault="06E7A65E" w14:paraId="66A82365" w14:textId="2EE5C5EE">
          <w:pPr>
            <w:pStyle w:val="En-tte"/>
            <w:ind w:left="-115"/>
          </w:pPr>
        </w:p>
      </w:tc>
      <w:tc>
        <w:tcPr>
          <w:tcW w:w="3245" w:type="dxa"/>
        </w:tcPr>
        <w:p w:rsidR="06E7A65E" w:rsidP="06E7A65E" w:rsidRDefault="06E7A65E" w14:paraId="77E373AA" w14:textId="1B86BEEF">
          <w:pPr>
            <w:pStyle w:val="En-tte"/>
            <w:jc w:val="center"/>
          </w:pPr>
        </w:p>
      </w:tc>
      <w:tc>
        <w:tcPr>
          <w:tcW w:w="3245" w:type="dxa"/>
        </w:tcPr>
        <w:p w:rsidR="06E7A65E" w:rsidP="06E7A65E" w:rsidRDefault="06E7A65E" w14:paraId="5446459B" w14:textId="0BF225B0">
          <w:pPr>
            <w:pStyle w:val="En-tte"/>
            <w:ind w:right="-115"/>
            <w:jc w:val="right"/>
          </w:pPr>
        </w:p>
      </w:tc>
    </w:tr>
  </w:tbl>
  <w:p w:rsidR="06E7A65E" w:rsidP="06E7A65E" w:rsidRDefault="06E7A65E" w14:paraId="70531F1E" w14:textId="6658CE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3C7" w:rsidP="00933898" w:rsidRDefault="001E73C7" w14:paraId="77C2EC77" w14:textId="77777777">
      <w:pPr>
        <w:spacing w:after="0" w:line="240" w:lineRule="auto"/>
      </w:pPr>
      <w:r>
        <w:separator/>
      </w:r>
    </w:p>
  </w:footnote>
  <w:footnote w:type="continuationSeparator" w:id="0">
    <w:p w:rsidR="001E73C7" w:rsidP="00933898" w:rsidRDefault="001E73C7" w14:paraId="0C336CB7" w14:textId="77777777">
      <w:pPr>
        <w:spacing w:after="0" w:line="240" w:lineRule="auto"/>
      </w:pPr>
      <w:r>
        <w:continuationSeparator/>
      </w:r>
    </w:p>
  </w:footnote>
  <w:footnote w:type="continuationNotice" w:id="1">
    <w:p w:rsidR="001E73C7" w:rsidRDefault="001E73C7" w14:paraId="0B8C026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37FA" w:rsidRDefault="009E37FA" w14:paraId="147E6E10" w14:textId="65CC005B">
    <w:pPr>
      <w:pStyle w:val="En-tte"/>
    </w:pPr>
    <w:r>
      <w:rPr>
        <w:noProof/>
      </w:rPr>
      <w:drawing>
        <wp:anchor distT="0" distB="0" distL="114300" distR="114300" simplePos="0" relativeHeight="251658240" behindDoc="0" locked="0" layoutInCell="1" allowOverlap="1" wp14:anchorId="7BFE2160" wp14:editId="3838159E">
          <wp:simplePos x="0" y="0"/>
          <wp:positionH relativeFrom="column">
            <wp:posOffset>5202266</wp:posOffset>
          </wp:positionH>
          <wp:positionV relativeFrom="paragraph">
            <wp:posOffset>-318655</wp:posOffset>
          </wp:positionV>
          <wp:extent cx="1059633" cy="666564"/>
          <wp:effectExtent l="0" t="0" r="7620" b="635"/>
          <wp:wrapNone/>
          <wp:docPr id="886377318" name="Image 8863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9633" cy="666564"/>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EA2D"/>
    <w:multiLevelType w:val="hybridMultilevel"/>
    <w:tmpl w:val="1AB4CB88"/>
    <w:lvl w:ilvl="0" w:tplc="A1A4C0CC">
      <w:start w:val="1"/>
      <w:numFmt w:val="bullet"/>
      <w:lvlText w:val=""/>
      <w:lvlJc w:val="left"/>
      <w:pPr>
        <w:ind w:left="720" w:hanging="360"/>
      </w:pPr>
      <w:rPr>
        <w:rFonts w:hint="default" w:ascii="Symbol" w:hAnsi="Symbol"/>
      </w:rPr>
    </w:lvl>
    <w:lvl w:ilvl="1" w:tplc="C8F02B84">
      <w:start w:val="1"/>
      <w:numFmt w:val="bullet"/>
      <w:lvlText w:val=""/>
      <w:lvlJc w:val="left"/>
      <w:pPr>
        <w:ind w:left="1440" w:hanging="360"/>
      </w:pPr>
      <w:rPr>
        <w:rFonts w:hint="default" w:ascii="Symbol" w:hAnsi="Symbol"/>
      </w:rPr>
    </w:lvl>
    <w:lvl w:ilvl="2" w:tplc="BDCEFC84">
      <w:start w:val="1"/>
      <w:numFmt w:val="bullet"/>
      <w:lvlText w:val=""/>
      <w:lvlJc w:val="left"/>
      <w:pPr>
        <w:ind w:left="2160" w:hanging="360"/>
      </w:pPr>
      <w:rPr>
        <w:rFonts w:hint="default" w:ascii="Wingdings" w:hAnsi="Wingdings"/>
      </w:rPr>
    </w:lvl>
    <w:lvl w:ilvl="3" w:tplc="E6B2FB54">
      <w:start w:val="1"/>
      <w:numFmt w:val="bullet"/>
      <w:lvlText w:val=""/>
      <w:lvlJc w:val="left"/>
      <w:pPr>
        <w:ind w:left="2880" w:hanging="360"/>
      </w:pPr>
      <w:rPr>
        <w:rFonts w:hint="default" w:ascii="Symbol" w:hAnsi="Symbol"/>
      </w:rPr>
    </w:lvl>
    <w:lvl w:ilvl="4" w:tplc="83502E7A">
      <w:start w:val="1"/>
      <w:numFmt w:val="bullet"/>
      <w:lvlText w:val="o"/>
      <w:lvlJc w:val="left"/>
      <w:pPr>
        <w:ind w:left="3600" w:hanging="360"/>
      </w:pPr>
      <w:rPr>
        <w:rFonts w:hint="default" w:ascii="Courier New" w:hAnsi="Courier New"/>
      </w:rPr>
    </w:lvl>
    <w:lvl w:ilvl="5" w:tplc="8480A7BC">
      <w:start w:val="1"/>
      <w:numFmt w:val="bullet"/>
      <w:lvlText w:val=""/>
      <w:lvlJc w:val="left"/>
      <w:pPr>
        <w:ind w:left="4320" w:hanging="360"/>
      </w:pPr>
      <w:rPr>
        <w:rFonts w:hint="default" w:ascii="Wingdings" w:hAnsi="Wingdings"/>
      </w:rPr>
    </w:lvl>
    <w:lvl w:ilvl="6" w:tplc="5A8C3144">
      <w:start w:val="1"/>
      <w:numFmt w:val="bullet"/>
      <w:lvlText w:val=""/>
      <w:lvlJc w:val="left"/>
      <w:pPr>
        <w:ind w:left="5040" w:hanging="360"/>
      </w:pPr>
      <w:rPr>
        <w:rFonts w:hint="default" w:ascii="Symbol" w:hAnsi="Symbol"/>
      </w:rPr>
    </w:lvl>
    <w:lvl w:ilvl="7" w:tplc="82403CD4">
      <w:start w:val="1"/>
      <w:numFmt w:val="bullet"/>
      <w:lvlText w:val="o"/>
      <w:lvlJc w:val="left"/>
      <w:pPr>
        <w:ind w:left="5760" w:hanging="360"/>
      </w:pPr>
      <w:rPr>
        <w:rFonts w:hint="default" w:ascii="Courier New" w:hAnsi="Courier New"/>
      </w:rPr>
    </w:lvl>
    <w:lvl w:ilvl="8" w:tplc="05B44E82">
      <w:start w:val="1"/>
      <w:numFmt w:val="bullet"/>
      <w:lvlText w:val=""/>
      <w:lvlJc w:val="left"/>
      <w:pPr>
        <w:ind w:left="6480" w:hanging="360"/>
      </w:pPr>
      <w:rPr>
        <w:rFonts w:hint="default" w:ascii="Wingdings" w:hAnsi="Wingdings"/>
      </w:rPr>
    </w:lvl>
  </w:abstractNum>
  <w:abstractNum w:abstractNumId="1" w15:restartNumberingAfterBreak="0">
    <w:nsid w:val="1EF9D2C2"/>
    <w:multiLevelType w:val="hybridMultilevel"/>
    <w:tmpl w:val="6936A1A6"/>
    <w:lvl w:ilvl="0" w:tplc="0F4E8B0E">
      <w:start w:val="1"/>
      <w:numFmt w:val="bullet"/>
      <w:lvlText w:val="-"/>
      <w:lvlJc w:val="left"/>
      <w:pPr>
        <w:ind w:left="720" w:hanging="360"/>
      </w:pPr>
      <w:rPr>
        <w:rFonts w:hint="default" w:ascii="Calibri" w:hAnsi="Calibri"/>
      </w:rPr>
    </w:lvl>
    <w:lvl w:ilvl="1" w:tplc="1610D92C">
      <w:start w:val="1"/>
      <w:numFmt w:val="bullet"/>
      <w:lvlText w:val="o"/>
      <w:lvlJc w:val="left"/>
      <w:pPr>
        <w:ind w:left="1440" w:hanging="360"/>
      </w:pPr>
      <w:rPr>
        <w:rFonts w:hint="default" w:ascii="Courier New" w:hAnsi="Courier New"/>
      </w:rPr>
    </w:lvl>
    <w:lvl w:ilvl="2" w:tplc="2BDCF572">
      <w:start w:val="1"/>
      <w:numFmt w:val="bullet"/>
      <w:lvlText w:val=""/>
      <w:lvlJc w:val="left"/>
      <w:pPr>
        <w:ind w:left="2160" w:hanging="360"/>
      </w:pPr>
      <w:rPr>
        <w:rFonts w:hint="default" w:ascii="Wingdings" w:hAnsi="Wingdings"/>
      </w:rPr>
    </w:lvl>
    <w:lvl w:ilvl="3" w:tplc="A8DC94D2">
      <w:start w:val="1"/>
      <w:numFmt w:val="bullet"/>
      <w:lvlText w:val=""/>
      <w:lvlJc w:val="left"/>
      <w:pPr>
        <w:ind w:left="2880" w:hanging="360"/>
      </w:pPr>
      <w:rPr>
        <w:rFonts w:hint="default" w:ascii="Symbol" w:hAnsi="Symbol"/>
      </w:rPr>
    </w:lvl>
    <w:lvl w:ilvl="4" w:tplc="B2ECABD6">
      <w:start w:val="1"/>
      <w:numFmt w:val="bullet"/>
      <w:lvlText w:val="o"/>
      <w:lvlJc w:val="left"/>
      <w:pPr>
        <w:ind w:left="3600" w:hanging="360"/>
      </w:pPr>
      <w:rPr>
        <w:rFonts w:hint="default" w:ascii="Courier New" w:hAnsi="Courier New"/>
      </w:rPr>
    </w:lvl>
    <w:lvl w:ilvl="5" w:tplc="DD22F292">
      <w:start w:val="1"/>
      <w:numFmt w:val="bullet"/>
      <w:lvlText w:val=""/>
      <w:lvlJc w:val="left"/>
      <w:pPr>
        <w:ind w:left="4320" w:hanging="360"/>
      </w:pPr>
      <w:rPr>
        <w:rFonts w:hint="default" w:ascii="Wingdings" w:hAnsi="Wingdings"/>
      </w:rPr>
    </w:lvl>
    <w:lvl w:ilvl="6" w:tplc="58D40E84">
      <w:start w:val="1"/>
      <w:numFmt w:val="bullet"/>
      <w:lvlText w:val=""/>
      <w:lvlJc w:val="left"/>
      <w:pPr>
        <w:ind w:left="5040" w:hanging="360"/>
      </w:pPr>
      <w:rPr>
        <w:rFonts w:hint="default" w:ascii="Symbol" w:hAnsi="Symbol"/>
      </w:rPr>
    </w:lvl>
    <w:lvl w:ilvl="7" w:tplc="5B0A0DA6">
      <w:start w:val="1"/>
      <w:numFmt w:val="bullet"/>
      <w:lvlText w:val="o"/>
      <w:lvlJc w:val="left"/>
      <w:pPr>
        <w:ind w:left="5760" w:hanging="360"/>
      </w:pPr>
      <w:rPr>
        <w:rFonts w:hint="default" w:ascii="Courier New" w:hAnsi="Courier New"/>
      </w:rPr>
    </w:lvl>
    <w:lvl w:ilvl="8" w:tplc="DF10025C">
      <w:start w:val="1"/>
      <w:numFmt w:val="bullet"/>
      <w:lvlText w:val=""/>
      <w:lvlJc w:val="left"/>
      <w:pPr>
        <w:ind w:left="6480" w:hanging="360"/>
      </w:pPr>
      <w:rPr>
        <w:rFonts w:hint="default" w:ascii="Wingdings" w:hAnsi="Wingdings"/>
      </w:rPr>
    </w:lvl>
  </w:abstractNum>
  <w:abstractNum w:abstractNumId="2" w15:restartNumberingAfterBreak="0">
    <w:nsid w:val="2562F525"/>
    <w:multiLevelType w:val="hybridMultilevel"/>
    <w:tmpl w:val="8758CD2E"/>
    <w:lvl w:ilvl="0" w:tplc="192046FC">
      <w:start w:val="1"/>
      <w:numFmt w:val="decimal"/>
      <w:lvlText w:val="%1."/>
      <w:lvlJc w:val="left"/>
      <w:pPr>
        <w:ind w:left="720" w:hanging="360"/>
      </w:pPr>
      <w:rPr>
        <w:rFonts w:hint="default" w:ascii="Calibri Light,Times New Roman,Ｍ" w:hAnsi="Calibri Light,Times New Roman,Ｍ"/>
      </w:rPr>
    </w:lvl>
    <w:lvl w:ilvl="1" w:tplc="C8EEE4B8">
      <w:start w:val="1"/>
      <w:numFmt w:val="lowerLetter"/>
      <w:lvlText w:val="%2."/>
      <w:lvlJc w:val="left"/>
      <w:pPr>
        <w:ind w:left="1440" w:hanging="360"/>
      </w:pPr>
    </w:lvl>
    <w:lvl w:ilvl="2" w:tplc="024A2CC0">
      <w:start w:val="1"/>
      <w:numFmt w:val="lowerRoman"/>
      <w:lvlText w:val="%3."/>
      <w:lvlJc w:val="right"/>
      <w:pPr>
        <w:ind w:left="2160" w:hanging="180"/>
      </w:pPr>
    </w:lvl>
    <w:lvl w:ilvl="3" w:tplc="33825012">
      <w:start w:val="1"/>
      <w:numFmt w:val="decimal"/>
      <w:lvlText w:val="%4."/>
      <w:lvlJc w:val="left"/>
      <w:pPr>
        <w:ind w:left="2880" w:hanging="360"/>
      </w:pPr>
    </w:lvl>
    <w:lvl w:ilvl="4" w:tplc="22B61D80">
      <w:start w:val="1"/>
      <w:numFmt w:val="lowerLetter"/>
      <w:lvlText w:val="%5."/>
      <w:lvlJc w:val="left"/>
      <w:pPr>
        <w:ind w:left="3600" w:hanging="360"/>
      </w:pPr>
    </w:lvl>
    <w:lvl w:ilvl="5" w:tplc="110C6112">
      <w:start w:val="1"/>
      <w:numFmt w:val="lowerRoman"/>
      <w:lvlText w:val="%6."/>
      <w:lvlJc w:val="right"/>
      <w:pPr>
        <w:ind w:left="4320" w:hanging="180"/>
      </w:pPr>
    </w:lvl>
    <w:lvl w:ilvl="6" w:tplc="665A18F8">
      <w:start w:val="1"/>
      <w:numFmt w:val="decimal"/>
      <w:lvlText w:val="%7."/>
      <w:lvlJc w:val="left"/>
      <w:pPr>
        <w:ind w:left="5040" w:hanging="360"/>
      </w:pPr>
    </w:lvl>
    <w:lvl w:ilvl="7" w:tplc="49E0AA6A">
      <w:start w:val="1"/>
      <w:numFmt w:val="lowerLetter"/>
      <w:lvlText w:val="%8."/>
      <w:lvlJc w:val="left"/>
      <w:pPr>
        <w:ind w:left="5760" w:hanging="360"/>
      </w:pPr>
    </w:lvl>
    <w:lvl w:ilvl="8" w:tplc="540A8C48">
      <w:start w:val="1"/>
      <w:numFmt w:val="lowerRoman"/>
      <w:lvlText w:val="%9."/>
      <w:lvlJc w:val="right"/>
      <w:pPr>
        <w:ind w:left="6480" w:hanging="180"/>
      </w:pPr>
    </w:lvl>
  </w:abstractNum>
  <w:abstractNum w:abstractNumId="3" w15:restartNumberingAfterBreak="0">
    <w:nsid w:val="36B20512"/>
    <w:multiLevelType w:val="hybridMultilevel"/>
    <w:tmpl w:val="D5E077A6"/>
    <w:lvl w:ilvl="0" w:tplc="AA400C3E">
      <w:start w:val="1"/>
      <w:numFmt w:val="bullet"/>
      <w:lvlText w:val="-"/>
      <w:lvlJc w:val="left"/>
      <w:pPr>
        <w:ind w:left="720" w:hanging="360"/>
      </w:pPr>
      <w:rPr>
        <w:rFonts w:hint="default" w:ascii="Calibri" w:hAnsi="Calibri"/>
      </w:rPr>
    </w:lvl>
    <w:lvl w:ilvl="1" w:tplc="05A4B200">
      <w:start w:val="1"/>
      <w:numFmt w:val="bullet"/>
      <w:lvlText w:val="o"/>
      <w:lvlJc w:val="left"/>
      <w:pPr>
        <w:ind w:left="1440" w:hanging="360"/>
      </w:pPr>
      <w:rPr>
        <w:rFonts w:hint="default" w:ascii="Courier New" w:hAnsi="Courier New"/>
      </w:rPr>
    </w:lvl>
    <w:lvl w:ilvl="2" w:tplc="3578AA0A">
      <w:start w:val="1"/>
      <w:numFmt w:val="bullet"/>
      <w:lvlText w:val=""/>
      <w:lvlJc w:val="left"/>
      <w:pPr>
        <w:ind w:left="2160" w:hanging="360"/>
      </w:pPr>
      <w:rPr>
        <w:rFonts w:hint="default" w:ascii="Wingdings" w:hAnsi="Wingdings"/>
      </w:rPr>
    </w:lvl>
    <w:lvl w:ilvl="3" w:tplc="B1CC56DE">
      <w:start w:val="1"/>
      <w:numFmt w:val="bullet"/>
      <w:lvlText w:val=""/>
      <w:lvlJc w:val="left"/>
      <w:pPr>
        <w:ind w:left="2880" w:hanging="360"/>
      </w:pPr>
      <w:rPr>
        <w:rFonts w:hint="default" w:ascii="Symbol" w:hAnsi="Symbol"/>
      </w:rPr>
    </w:lvl>
    <w:lvl w:ilvl="4" w:tplc="EBA8319A">
      <w:start w:val="1"/>
      <w:numFmt w:val="bullet"/>
      <w:lvlText w:val="o"/>
      <w:lvlJc w:val="left"/>
      <w:pPr>
        <w:ind w:left="3600" w:hanging="360"/>
      </w:pPr>
      <w:rPr>
        <w:rFonts w:hint="default" w:ascii="Courier New" w:hAnsi="Courier New"/>
      </w:rPr>
    </w:lvl>
    <w:lvl w:ilvl="5" w:tplc="35567B60">
      <w:start w:val="1"/>
      <w:numFmt w:val="bullet"/>
      <w:lvlText w:val=""/>
      <w:lvlJc w:val="left"/>
      <w:pPr>
        <w:ind w:left="4320" w:hanging="360"/>
      </w:pPr>
      <w:rPr>
        <w:rFonts w:hint="default" w:ascii="Wingdings" w:hAnsi="Wingdings"/>
      </w:rPr>
    </w:lvl>
    <w:lvl w:ilvl="6" w:tplc="7C985990">
      <w:start w:val="1"/>
      <w:numFmt w:val="bullet"/>
      <w:lvlText w:val=""/>
      <w:lvlJc w:val="left"/>
      <w:pPr>
        <w:ind w:left="5040" w:hanging="360"/>
      </w:pPr>
      <w:rPr>
        <w:rFonts w:hint="default" w:ascii="Symbol" w:hAnsi="Symbol"/>
      </w:rPr>
    </w:lvl>
    <w:lvl w:ilvl="7" w:tplc="442E18AE">
      <w:start w:val="1"/>
      <w:numFmt w:val="bullet"/>
      <w:lvlText w:val="o"/>
      <w:lvlJc w:val="left"/>
      <w:pPr>
        <w:ind w:left="5760" w:hanging="360"/>
      </w:pPr>
      <w:rPr>
        <w:rFonts w:hint="default" w:ascii="Courier New" w:hAnsi="Courier New"/>
      </w:rPr>
    </w:lvl>
    <w:lvl w:ilvl="8" w:tplc="21528EB2">
      <w:start w:val="1"/>
      <w:numFmt w:val="bullet"/>
      <w:lvlText w:val=""/>
      <w:lvlJc w:val="left"/>
      <w:pPr>
        <w:ind w:left="6480" w:hanging="360"/>
      </w:pPr>
      <w:rPr>
        <w:rFonts w:hint="default" w:ascii="Wingdings" w:hAnsi="Wingdings"/>
      </w:rPr>
    </w:lvl>
  </w:abstractNum>
  <w:abstractNum w:abstractNumId="4" w15:restartNumberingAfterBreak="0">
    <w:nsid w:val="44D019C7"/>
    <w:multiLevelType w:val="multilevel"/>
    <w:tmpl w:val="1CF2C766"/>
    <w:lvl w:ilvl="0">
      <w:start w:val="1"/>
      <w:numFmt w:val="decimal"/>
      <w:pStyle w:val="Titre1"/>
      <w:lvlText w:val="Article %1."/>
      <w:lvlJc w:val="left"/>
      <w:pPr>
        <w:ind w:left="360" w:firstLine="0"/>
      </w:pPr>
      <w:rPr>
        <w:b/>
        <w:bCs/>
      </w:rPr>
    </w:lvl>
    <w:lvl w:ilvl="1">
      <w:start w:val="1"/>
      <w:numFmt w:val="decimal"/>
      <w:lvlText w:val="%1.%2"/>
      <w:lvlJc w:val="left"/>
      <w:pPr>
        <w:ind w:left="0" w:firstLine="0"/>
      </w:pPr>
      <w:rPr>
        <w:rFonts w:hint="default" w:ascii="Calibri Light" w:hAnsi="Calibri Light"/>
        <w:b w:val="0"/>
        <w:bCs w:val="0"/>
        <w:i w:val="0"/>
        <w:color w:val="000000" w:themeColor="text1"/>
        <w:sz w:val="22"/>
      </w:rPr>
    </w:lvl>
    <w:lvl w:ilvl="2">
      <w:start w:val="1"/>
      <w:numFmt w:val="lowerLetter"/>
      <w:lvlText w:val="(%3)"/>
      <w:lvlJc w:val="left"/>
      <w:pPr>
        <w:ind w:left="720" w:hanging="432"/>
      </w:pPr>
      <w:rPr>
        <w:rFonts w:hint="default"/>
        <w:b w:val="0"/>
        <w:bCs/>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4678FDD1"/>
    <w:multiLevelType w:val="hybridMultilevel"/>
    <w:tmpl w:val="01AA51BA"/>
    <w:lvl w:ilvl="0" w:tplc="C862E59C">
      <w:start w:val="1"/>
      <w:numFmt w:val="decimal"/>
      <w:lvlText w:val="%1."/>
      <w:lvlJc w:val="left"/>
      <w:pPr>
        <w:ind w:left="720" w:hanging="360"/>
      </w:pPr>
      <w:rPr>
        <w:rFonts w:ascii="Calibri Light" w:hAnsi="Calibri Light" w:eastAsia="Calibri Light" w:cs="Calibri Light"/>
      </w:rPr>
    </w:lvl>
    <w:lvl w:ilvl="1" w:tplc="2350009A">
      <w:start w:val="1"/>
      <w:numFmt w:val="lowerLetter"/>
      <w:lvlText w:val="%2."/>
      <w:lvlJc w:val="left"/>
      <w:pPr>
        <w:ind w:left="1440" w:hanging="360"/>
      </w:pPr>
    </w:lvl>
    <w:lvl w:ilvl="2" w:tplc="7C207B40">
      <w:start w:val="1"/>
      <w:numFmt w:val="lowerRoman"/>
      <w:lvlText w:val="%3."/>
      <w:lvlJc w:val="right"/>
      <w:pPr>
        <w:ind w:left="2160" w:hanging="180"/>
      </w:pPr>
    </w:lvl>
    <w:lvl w:ilvl="3" w:tplc="D41CEFF2">
      <w:start w:val="1"/>
      <w:numFmt w:val="decimal"/>
      <w:lvlText w:val="%4."/>
      <w:lvlJc w:val="left"/>
      <w:pPr>
        <w:ind w:left="2880" w:hanging="360"/>
      </w:pPr>
    </w:lvl>
    <w:lvl w:ilvl="4" w:tplc="E054BC5E">
      <w:start w:val="1"/>
      <w:numFmt w:val="lowerLetter"/>
      <w:lvlText w:val="%5."/>
      <w:lvlJc w:val="left"/>
      <w:pPr>
        <w:ind w:left="3600" w:hanging="360"/>
      </w:pPr>
    </w:lvl>
    <w:lvl w:ilvl="5" w:tplc="EF786B48">
      <w:start w:val="1"/>
      <w:numFmt w:val="lowerRoman"/>
      <w:lvlText w:val="%6."/>
      <w:lvlJc w:val="right"/>
      <w:pPr>
        <w:ind w:left="4320" w:hanging="180"/>
      </w:pPr>
    </w:lvl>
    <w:lvl w:ilvl="6" w:tplc="1C2046A2">
      <w:start w:val="1"/>
      <w:numFmt w:val="decimal"/>
      <w:lvlText w:val="%7."/>
      <w:lvlJc w:val="left"/>
      <w:pPr>
        <w:ind w:left="5040" w:hanging="360"/>
      </w:pPr>
    </w:lvl>
    <w:lvl w:ilvl="7" w:tplc="2A182B3E">
      <w:start w:val="1"/>
      <w:numFmt w:val="lowerLetter"/>
      <w:lvlText w:val="%8."/>
      <w:lvlJc w:val="left"/>
      <w:pPr>
        <w:ind w:left="5760" w:hanging="360"/>
      </w:pPr>
    </w:lvl>
    <w:lvl w:ilvl="8" w:tplc="34AAEFCA">
      <w:start w:val="1"/>
      <w:numFmt w:val="lowerRoman"/>
      <w:lvlText w:val="%9."/>
      <w:lvlJc w:val="right"/>
      <w:pPr>
        <w:ind w:left="6480" w:hanging="180"/>
      </w:pPr>
    </w:lvl>
  </w:abstractNum>
  <w:abstractNum w:abstractNumId="6" w15:restartNumberingAfterBreak="0">
    <w:nsid w:val="55A9054B"/>
    <w:multiLevelType w:val="multilevel"/>
    <w:tmpl w:val="0BAE72D4"/>
    <w:lvl w:ilvl="0">
      <w:start w:val="1"/>
      <w:numFmt w:val="decimal"/>
      <w:pStyle w:val="Paragraphedeliste"/>
      <w:lvlText w:val="Article %1."/>
      <w:lvlJc w:val="left"/>
      <w:pPr>
        <w:ind w:left="720" w:firstLine="0"/>
      </w:pPr>
      <w:rPr>
        <w:rFonts w:hint="default"/>
      </w:rPr>
    </w:lvl>
    <w:lvl w:ilvl="1">
      <w:start w:val="1"/>
      <w:numFmt w:val="decimalZero"/>
      <w:pStyle w:val="Titre2"/>
      <w:isLgl/>
      <w:lvlText w:val="Section %1.%2"/>
      <w:lvlJc w:val="left"/>
      <w:pPr>
        <w:ind w:left="720" w:firstLine="0"/>
      </w:pPr>
      <w:rPr>
        <w:rFonts w:hint="default"/>
      </w:rPr>
    </w:lvl>
    <w:lvl w:ilvl="2">
      <w:start w:val="1"/>
      <w:numFmt w:val="lowerLetter"/>
      <w:pStyle w:val="Titre3"/>
      <w:lvlText w:val="(%3)"/>
      <w:lvlJc w:val="left"/>
      <w:pPr>
        <w:ind w:left="1440" w:hanging="432"/>
      </w:pPr>
      <w:rPr>
        <w:rFonts w:hint="default"/>
      </w:rPr>
    </w:lvl>
    <w:lvl w:ilvl="3">
      <w:start w:val="1"/>
      <w:numFmt w:val="lowerRoman"/>
      <w:pStyle w:val="Titre4"/>
      <w:lvlText w:val="(%4)"/>
      <w:lvlJc w:val="right"/>
      <w:pPr>
        <w:ind w:left="1584" w:hanging="144"/>
      </w:pPr>
      <w:rPr>
        <w:rFonts w:hint="default"/>
      </w:rPr>
    </w:lvl>
    <w:lvl w:ilvl="4">
      <w:start w:val="1"/>
      <w:numFmt w:val="decimal"/>
      <w:pStyle w:val="Titre5"/>
      <w:lvlText w:val="%5)"/>
      <w:lvlJc w:val="left"/>
      <w:pPr>
        <w:ind w:left="1728" w:hanging="432"/>
      </w:pPr>
      <w:rPr>
        <w:rFonts w:hint="default"/>
      </w:rPr>
    </w:lvl>
    <w:lvl w:ilvl="5">
      <w:start w:val="1"/>
      <w:numFmt w:val="lowerLetter"/>
      <w:pStyle w:val="Titre6"/>
      <w:lvlText w:val="%6)"/>
      <w:lvlJc w:val="left"/>
      <w:pPr>
        <w:ind w:left="1872" w:hanging="432"/>
      </w:pPr>
      <w:rPr>
        <w:rFonts w:hint="default"/>
      </w:rPr>
    </w:lvl>
    <w:lvl w:ilvl="6">
      <w:start w:val="1"/>
      <w:numFmt w:val="lowerRoman"/>
      <w:pStyle w:val="Titre7"/>
      <w:lvlText w:val="%7)"/>
      <w:lvlJc w:val="right"/>
      <w:pPr>
        <w:ind w:left="2016" w:hanging="288"/>
      </w:pPr>
      <w:rPr>
        <w:rFonts w:hint="default"/>
      </w:rPr>
    </w:lvl>
    <w:lvl w:ilvl="7">
      <w:start w:val="1"/>
      <w:numFmt w:val="lowerLetter"/>
      <w:pStyle w:val="Titre8"/>
      <w:lvlText w:val="%8."/>
      <w:lvlJc w:val="left"/>
      <w:pPr>
        <w:ind w:left="2160" w:hanging="432"/>
      </w:pPr>
      <w:rPr>
        <w:rFonts w:hint="default"/>
      </w:rPr>
    </w:lvl>
    <w:lvl w:ilvl="8">
      <w:start w:val="1"/>
      <w:numFmt w:val="lowerRoman"/>
      <w:pStyle w:val="Titre9"/>
      <w:lvlText w:val="%9."/>
      <w:lvlJc w:val="right"/>
      <w:pPr>
        <w:ind w:left="2304" w:hanging="144"/>
      </w:pPr>
      <w:rPr>
        <w:rFonts w:hint="default"/>
      </w:rPr>
    </w:lvl>
  </w:abstractNum>
  <w:num w:numId="1" w16cid:durableId="1745252081">
    <w:abstractNumId w:val="2"/>
  </w:num>
  <w:num w:numId="2" w16cid:durableId="2142991785">
    <w:abstractNumId w:val="5"/>
  </w:num>
  <w:num w:numId="3" w16cid:durableId="1218324282">
    <w:abstractNumId w:val="3"/>
  </w:num>
  <w:num w:numId="4" w16cid:durableId="1248268611">
    <w:abstractNumId w:val="0"/>
  </w:num>
  <w:num w:numId="5" w16cid:durableId="1822190791">
    <w:abstractNumId w:val="1"/>
  </w:num>
  <w:num w:numId="6" w16cid:durableId="5399945">
    <w:abstractNumId w:val="6"/>
  </w:num>
  <w:num w:numId="7" w16cid:durableId="1773627298">
    <w:abstractNumId w:val="4"/>
  </w:num>
  <w:num w:numId="8" w16cid:durableId="835191773">
    <w:abstractNumId w:val="4"/>
    <w:lvlOverride w:ilvl="0">
      <w:startOverride w:val="11"/>
    </w:lvlOverride>
    <w:lvlOverride w:ilvl="1">
      <w:startOverride w:val="1"/>
    </w:lvlOverride>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283"/>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3E"/>
    <w:rsid w:val="000112CF"/>
    <w:rsid w:val="000114F9"/>
    <w:rsid w:val="00043A0C"/>
    <w:rsid w:val="000657B0"/>
    <w:rsid w:val="00072748"/>
    <w:rsid w:val="00073667"/>
    <w:rsid w:val="000953FB"/>
    <w:rsid w:val="000A16E9"/>
    <w:rsid w:val="000A3EF8"/>
    <w:rsid w:val="000A7CBD"/>
    <w:rsid w:val="000B337C"/>
    <w:rsid w:val="000D3EDD"/>
    <w:rsid w:val="000D74D8"/>
    <w:rsid w:val="000E12DC"/>
    <w:rsid w:val="000E5163"/>
    <w:rsid w:val="000F2281"/>
    <w:rsid w:val="001000FC"/>
    <w:rsid w:val="001043AE"/>
    <w:rsid w:val="00104CAF"/>
    <w:rsid w:val="00123087"/>
    <w:rsid w:val="0012326C"/>
    <w:rsid w:val="00123888"/>
    <w:rsid w:val="00127E5A"/>
    <w:rsid w:val="0014369D"/>
    <w:rsid w:val="001453A7"/>
    <w:rsid w:val="001453AB"/>
    <w:rsid w:val="00157F23"/>
    <w:rsid w:val="0016163F"/>
    <w:rsid w:val="00166607"/>
    <w:rsid w:val="00175764"/>
    <w:rsid w:val="00183868"/>
    <w:rsid w:val="00191B80"/>
    <w:rsid w:val="00192258"/>
    <w:rsid w:val="001C4433"/>
    <w:rsid w:val="001D3E1B"/>
    <w:rsid w:val="001E692C"/>
    <w:rsid w:val="001E73C7"/>
    <w:rsid w:val="001F6C59"/>
    <w:rsid w:val="00210B2A"/>
    <w:rsid w:val="00223180"/>
    <w:rsid w:val="00233A57"/>
    <w:rsid w:val="00236779"/>
    <w:rsid w:val="00246D09"/>
    <w:rsid w:val="00252A42"/>
    <w:rsid w:val="00270011"/>
    <w:rsid w:val="002852A1"/>
    <w:rsid w:val="00286249"/>
    <w:rsid w:val="0028731D"/>
    <w:rsid w:val="002938C8"/>
    <w:rsid w:val="002A14C6"/>
    <w:rsid w:val="002A2472"/>
    <w:rsid w:val="002A59AC"/>
    <w:rsid w:val="002B57DE"/>
    <w:rsid w:val="002D0F74"/>
    <w:rsid w:val="002E1E37"/>
    <w:rsid w:val="002E3FC0"/>
    <w:rsid w:val="002F0D87"/>
    <w:rsid w:val="00302182"/>
    <w:rsid w:val="0030769C"/>
    <w:rsid w:val="003176B0"/>
    <w:rsid w:val="003206BD"/>
    <w:rsid w:val="00325257"/>
    <w:rsid w:val="0033456C"/>
    <w:rsid w:val="00337D53"/>
    <w:rsid w:val="00341416"/>
    <w:rsid w:val="00343A86"/>
    <w:rsid w:val="003449F3"/>
    <w:rsid w:val="003762FB"/>
    <w:rsid w:val="00382A50"/>
    <w:rsid w:val="003C50E1"/>
    <w:rsid w:val="003E1E5B"/>
    <w:rsid w:val="003E45D9"/>
    <w:rsid w:val="003E56AF"/>
    <w:rsid w:val="003F06F6"/>
    <w:rsid w:val="003F3417"/>
    <w:rsid w:val="0041048C"/>
    <w:rsid w:val="00420CBF"/>
    <w:rsid w:val="004241D6"/>
    <w:rsid w:val="00425DCB"/>
    <w:rsid w:val="00431D71"/>
    <w:rsid w:val="004365BB"/>
    <w:rsid w:val="004405B5"/>
    <w:rsid w:val="00460986"/>
    <w:rsid w:val="0046523B"/>
    <w:rsid w:val="00476E12"/>
    <w:rsid w:val="004822F8"/>
    <w:rsid w:val="00485BFF"/>
    <w:rsid w:val="004878CC"/>
    <w:rsid w:val="004954FE"/>
    <w:rsid w:val="00496360"/>
    <w:rsid w:val="00497711"/>
    <w:rsid w:val="004D39B9"/>
    <w:rsid w:val="004D54E4"/>
    <w:rsid w:val="004D55D5"/>
    <w:rsid w:val="004D5E9D"/>
    <w:rsid w:val="004D72F7"/>
    <w:rsid w:val="004E375A"/>
    <w:rsid w:val="004F4F75"/>
    <w:rsid w:val="0050058C"/>
    <w:rsid w:val="00523654"/>
    <w:rsid w:val="00531028"/>
    <w:rsid w:val="00543259"/>
    <w:rsid w:val="00562726"/>
    <w:rsid w:val="00562A56"/>
    <w:rsid w:val="00574D76"/>
    <w:rsid w:val="00576C47"/>
    <w:rsid w:val="0058119B"/>
    <w:rsid w:val="005822DD"/>
    <w:rsid w:val="00592838"/>
    <w:rsid w:val="00599EC3"/>
    <w:rsid w:val="005A0B2B"/>
    <w:rsid w:val="005A275D"/>
    <w:rsid w:val="005D3F36"/>
    <w:rsid w:val="005E0D3C"/>
    <w:rsid w:val="005E2D3B"/>
    <w:rsid w:val="005F08E4"/>
    <w:rsid w:val="006126C8"/>
    <w:rsid w:val="00614B13"/>
    <w:rsid w:val="00620E36"/>
    <w:rsid w:val="00633706"/>
    <w:rsid w:val="0068406A"/>
    <w:rsid w:val="006925B8"/>
    <w:rsid w:val="006928D6"/>
    <w:rsid w:val="006A4520"/>
    <w:rsid w:val="006A4B72"/>
    <w:rsid w:val="006C3A00"/>
    <w:rsid w:val="006C5C18"/>
    <w:rsid w:val="006C7E3E"/>
    <w:rsid w:val="006D131B"/>
    <w:rsid w:val="006E64A9"/>
    <w:rsid w:val="006E7552"/>
    <w:rsid w:val="006F68A2"/>
    <w:rsid w:val="007005E8"/>
    <w:rsid w:val="00703E65"/>
    <w:rsid w:val="00706D2F"/>
    <w:rsid w:val="00720527"/>
    <w:rsid w:val="007314E4"/>
    <w:rsid w:val="0075313D"/>
    <w:rsid w:val="007A18BE"/>
    <w:rsid w:val="007C2AEA"/>
    <w:rsid w:val="007D02A3"/>
    <w:rsid w:val="007D1F86"/>
    <w:rsid w:val="007D28D7"/>
    <w:rsid w:val="007D3073"/>
    <w:rsid w:val="007E3163"/>
    <w:rsid w:val="007F1934"/>
    <w:rsid w:val="00801CCA"/>
    <w:rsid w:val="00804B34"/>
    <w:rsid w:val="00805D83"/>
    <w:rsid w:val="00806AFB"/>
    <w:rsid w:val="00824A0D"/>
    <w:rsid w:val="00830347"/>
    <w:rsid w:val="00842A85"/>
    <w:rsid w:val="00856CB0"/>
    <w:rsid w:val="00863992"/>
    <w:rsid w:val="00863C0C"/>
    <w:rsid w:val="008645FE"/>
    <w:rsid w:val="00864ABD"/>
    <w:rsid w:val="00874682"/>
    <w:rsid w:val="00876535"/>
    <w:rsid w:val="0088223B"/>
    <w:rsid w:val="0088253A"/>
    <w:rsid w:val="00893BE8"/>
    <w:rsid w:val="008951F6"/>
    <w:rsid w:val="008A0CA3"/>
    <w:rsid w:val="008A10E0"/>
    <w:rsid w:val="008A425D"/>
    <w:rsid w:val="008B189D"/>
    <w:rsid w:val="008B5271"/>
    <w:rsid w:val="008B6FFE"/>
    <w:rsid w:val="008C4313"/>
    <w:rsid w:val="008D25A7"/>
    <w:rsid w:val="008D70B0"/>
    <w:rsid w:val="008D7442"/>
    <w:rsid w:val="008F3939"/>
    <w:rsid w:val="00906A78"/>
    <w:rsid w:val="00911CB7"/>
    <w:rsid w:val="00913458"/>
    <w:rsid w:val="00923D38"/>
    <w:rsid w:val="00924915"/>
    <w:rsid w:val="00927D50"/>
    <w:rsid w:val="00932632"/>
    <w:rsid w:val="00933898"/>
    <w:rsid w:val="0094336B"/>
    <w:rsid w:val="009435D8"/>
    <w:rsid w:val="00955B2D"/>
    <w:rsid w:val="00967078"/>
    <w:rsid w:val="0096AD13"/>
    <w:rsid w:val="009A5CA5"/>
    <w:rsid w:val="009C1D4F"/>
    <w:rsid w:val="009C7448"/>
    <w:rsid w:val="009E135B"/>
    <w:rsid w:val="009E34E2"/>
    <w:rsid w:val="009E37FA"/>
    <w:rsid w:val="009E3886"/>
    <w:rsid w:val="00A038D7"/>
    <w:rsid w:val="00A07EB0"/>
    <w:rsid w:val="00A2465C"/>
    <w:rsid w:val="00A42213"/>
    <w:rsid w:val="00A43EBD"/>
    <w:rsid w:val="00A70F4E"/>
    <w:rsid w:val="00A71392"/>
    <w:rsid w:val="00A84E61"/>
    <w:rsid w:val="00A961E2"/>
    <w:rsid w:val="00AA1600"/>
    <w:rsid w:val="00AA3EA9"/>
    <w:rsid w:val="00AA7D12"/>
    <w:rsid w:val="00AD5DE1"/>
    <w:rsid w:val="00B0148D"/>
    <w:rsid w:val="00B015F9"/>
    <w:rsid w:val="00B22E86"/>
    <w:rsid w:val="00B34583"/>
    <w:rsid w:val="00B413E5"/>
    <w:rsid w:val="00B43299"/>
    <w:rsid w:val="00B439F3"/>
    <w:rsid w:val="00B530A0"/>
    <w:rsid w:val="00B56372"/>
    <w:rsid w:val="00B64177"/>
    <w:rsid w:val="00B76B8F"/>
    <w:rsid w:val="00B91DE4"/>
    <w:rsid w:val="00B9575D"/>
    <w:rsid w:val="00BA0A28"/>
    <w:rsid w:val="00BA7A2E"/>
    <w:rsid w:val="00BB7935"/>
    <w:rsid w:val="00BC5B27"/>
    <w:rsid w:val="00BE5F9F"/>
    <w:rsid w:val="00BE5FDA"/>
    <w:rsid w:val="00BF4853"/>
    <w:rsid w:val="00BF52E8"/>
    <w:rsid w:val="00C046EB"/>
    <w:rsid w:val="00C16714"/>
    <w:rsid w:val="00C218CF"/>
    <w:rsid w:val="00C21A51"/>
    <w:rsid w:val="00C34744"/>
    <w:rsid w:val="00C34A9A"/>
    <w:rsid w:val="00C3590C"/>
    <w:rsid w:val="00C36F1F"/>
    <w:rsid w:val="00C45809"/>
    <w:rsid w:val="00C56733"/>
    <w:rsid w:val="00C57375"/>
    <w:rsid w:val="00C67AD6"/>
    <w:rsid w:val="00C70D89"/>
    <w:rsid w:val="00C7542C"/>
    <w:rsid w:val="00CC0E11"/>
    <w:rsid w:val="00CD0652"/>
    <w:rsid w:val="00CD722F"/>
    <w:rsid w:val="00D00114"/>
    <w:rsid w:val="00D12B76"/>
    <w:rsid w:val="00D17DDB"/>
    <w:rsid w:val="00D20529"/>
    <w:rsid w:val="00D216EB"/>
    <w:rsid w:val="00D278FC"/>
    <w:rsid w:val="00D37668"/>
    <w:rsid w:val="00D633EF"/>
    <w:rsid w:val="00D7149D"/>
    <w:rsid w:val="00D910F3"/>
    <w:rsid w:val="00D95D02"/>
    <w:rsid w:val="00DA3F7F"/>
    <w:rsid w:val="00DB44A9"/>
    <w:rsid w:val="00DC1C10"/>
    <w:rsid w:val="00DC33A7"/>
    <w:rsid w:val="00DC5499"/>
    <w:rsid w:val="00DD1423"/>
    <w:rsid w:val="00DD2EA3"/>
    <w:rsid w:val="00DD539F"/>
    <w:rsid w:val="00DF1D58"/>
    <w:rsid w:val="00E006C5"/>
    <w:rsid w:val="00E0637E"/>
    <w:rsid w:val="00E17ACB"/>
    <w:rsid w:val="00E23D76"/>
    <w:rsid w:val="00E23FED"/>
    <w:rsid w:val="00E32662"/>
    <w:rsid w:val="00E33722"/>
    <w:rsid w:val="00E40C34"/>
    <w:rsid w:val="00E442E3"/>
    <w:rsid w:val="00E45F9D"/>
    <w:rsid w:val="00E575B1"/>
    <w:rsid w:val="00E619CD"/>
    <w:rsid w:val="00E71ED1"/>
    <w:rsid w:val="00EA7564"/>
    <w:rsid w:val="00EB4707"/>
    <w:rsid w:val="00EB7DE3"/>
    <w:rsid w:val="00EE090F"/>
    <w:rsid w:val="00EE2687"/>
    <w:rsid w:val="00EF7256"/>
    <w:rsid w:val="00EF764A"/>
    <w:rsid w:val="00EF799B"/>
    <w:rsid w:val="00F01587"/>
    <w:rsid w:val="00F03E84"/>
    <w:rsid w:val="00F101E6"/>
    <w:rsid w:val="00F51588"/>
    <w:rsid w:val="00F60557"/>
    <w:rsid w:val="00F74391"/>
    <w:rsid w:val="00F91417"/>
    <w:rsid w:val="00F93DE8"/>
    <w:rsid w:val="00F945A5"/>
    <w:rsid w:val="00F96C86"/>
    <w:rsid w:val="00FA164F"/>
    <w:rsid w:val="00FA6F1B"/>
    <w:rsid w:val="00FB0484"/>
    <w:rsid w:val="00FD21E9"/>
    <w:rsid w:val="00FE2FE0"/>
    <w:rsid w:val="00FF5386"/>
    <w:rsid w:val="00FF5E23"/>
    <w:rsid w:val="01134DCA"/>
    <w:rsid w:val="012C910A"/>
    <w:rsid w:val="0136713D"/>
    <w:rsid w:val="0174ECA6"/>
    <w:rsid w:val="017CF3EB"/>
    <w:rsid w:val="01AFDEAA"/>
    <w:rsid w:val="01B8D485"/>
    <w:rsid w:val="01BC29B2"/>
    <w:rsid w:val="01DEFF0E"/>
    <w:rsid w:val="0214E11D"/>
    <w:rsid w:val="022C1A6F"/>
    <w:rsid w:val="024FC48F"/>
    <w:rsid w:val="027217B8"/>
    <w:rsid w:val="028794FD"/>
    <w:rsid w:val="02C97879"/>
    <w:rsid w:val="02CBD42A"/>
    <w:rsid w:val="02EB4B85"/>
    <w:rsid w:val="030104E5"/>
    <w:rsid w:val="03434007"/>
    <w:rsid w:val="03529B67"/>
    <w:rsid w:val="03A2E89A"/>
    <w:rsid w:val="03A9796F"/>
    <w:rsid w:val="03B0B17E"/>
    <w:rsid w:val="03E631A0"/>
    <w:rsid w:val="04261125"/>
    <w:rsid w:val="043E8540"/>
    <w:rsid w:val="04671288"/>
    <w:rsid w:val="04B93B1D"/>
    <w:rsid w:val="04CF6C4F"/>
    <w:rsid w:val="04D476FD"/>
    <w:rsid w:val="04FE40F1"/>
    <w:rsid w:val="054C68BC"/>
    <w:rsid w:val="05712D2E"/>
    <w:rsid w:val="057B2105"/>
    <w:rsid w:val="057DDB26"/>
    <w:rsid w:val="058C6D10"/>
    <w:rsid w:val="05B73A82"/>
    <w:rsid w:val="05DD24AF"/>
    <w:rsid w:val="05E9E9AF"/>
    <w:rsid w:val="063198E8"/>
    <w:rsid w:val="0658F945"/>
    <w:rsid w:val="0670D5F2"/>
    <w:rsid w:val="06BCA18A"/>
    <w:rsid w:val="06D1CE61"/>
    <w:rsid w:val="06DC04FF"/>
    <w:rsid w:val="06E7A65E"/>
    <w:rsid w:val="06E9AA0C"/>
    <w:rsid w:val="07134363"/>
    <w:rsid w:val="07711A63"/>
    <w:rsid w:val="07CB0DF1"/>
    <w:rsid w:val="081395DE"/>
    <w:rsid w:val="083F05C6"/>
    <w:rsid w:val="084695CA"/>
    <w:rsid w:val="08514EAE"/>
    <w:rsid w:val="08594D34"/>
    <w:rsid w:val="08698B36"/>
    <w:rsid w:val="0871FC59"/>
    <w:rsid w:val="087A6B04"/>
    <w:rsid w:val="08F9D389"/>
    <w:rsid w:val="0904C19B"/>
    <w:rsid w:val="09C1F157"/>
    <w:rsid w:val="09C60623"/>
    <w:rsid w:val="0A1C8E6B"/>
    <w:rsid w:val="0A697C95"/>
    <w:rsid w:val="0A6F45BE"/>
    <w:rsid w:val="0A852115"/>
    <w:rsid w:val="0AAE355A"/>
    <w:rsid w:val="0ABDB985"/>
    <w:rsid w:val="0B1BCEEC"/>
    <w:rsid w:val="0B251C3D"/>
    <w:rsid w:val="0B622929"/>
    <w:rsid w:val="0C2C519A"/>
    <w:rsid w:val="0C3F693C"/>
    <w:rsid w:val="0C5E92D3"/>
    <w:rsid w:val="0C6BBE57"/>
    <w:rsid w:val="0C75C539"/>
    <w:rsid w:val="0C7C3BC0"/>
    <w:rsid w:val="0C85B96D"/>
    <w:rsid w:val="0CA4E062"/>
    <w:rsid w:val="0CFAC943"/>
    <w:rsid w:val="0CFDE282"/>
    <w:rsid w:val="0D49EF10"/>
    <w:rsid w:val="0D52682F"/>
    <w:rsid w:val="0D741B68"/>
    <w:rsid w:val="0D8E1263"/>
    <w:rsid w:val="0D9DBDD6"/>
    <w:rsid w:val="0DB296C9"/>
    <w:rsid w:val="0DCB9E27"/>
    <w:rsid w:val="0DD4BAC5"/>
    <w:rsid w:val="0DD59CFB"/>
    <w:rsid w:val="0E063DC5"/>
    <w:rsid w:val="0E14F209"/>
    <w:rsid w:val="0E2B6A7F"/>
    <w:rsid w:val="0E2F988D"/>
    <w:rsid w:val="0E48CBA5"/>
    <w:rsid w:val="0E89E9DC"/>
    <w:rsid w:val="0E93D97B"/>
    <w:rsid w:val="0EACCC3E"/>
    <w:rsid w:val="0EB19547"/>
    <w:rsid w:val="0EB25456"/>
    <w:rsid w:val="0EB3CAAF"/>
    <w:rsid w:val="0EE3FE57"/>
    <w:rsid w:val="0F2F0A13"/>
    <w:rsid w:val="0F53E056"/>
    <w:rsid w:val="0F950C9F"/>
    <w:rsid w:val="0FB88A0E"/>
    <w:rsid w:val="1018650B"/>
    <w:rsid w:val="106C663C"/>
    <w:rsid w:val="107D8C56"/>
    <w:rsid w:val="10B89223"/>
    <w:rsid w:val="10C37A2D"/>
    <w:rsid w:val="111AC9B1"/>
    <w:rsid w:val="112A5892"/>
    <w:rsid w:val="1165CCA8"/>
    <w:rsid w:val="1171E813"/>
    <w:rsid w:val="1175CBF5"/>
    <w:rsid w:val="1177519B"/>
    <w:rsid w:val="11957A92"/>
    <w:rsid w:val="11AB9814"/>
    <w:rsid w:val="11DB2266"/>
    <w:rsid w:val="122F90CE"/>
    <w:rsid w:val="125DBD80"/>
    <w:rsid w:val="1265AB06"/>
    <w:rsid w:val="12C8E651"/>
    <w:rsid w:val="12EEB475"/>
    <w:rsid w:val="135E1C0F"/>
    <w:rsid w:val="138A2A91"/>
    <w:rsid w:val="1392133F"/>
    <w:rsid w:val="13FBDE2C"/>
    <w:rsid w:val="142D371B"/>
    <w:rsid w:val="146783D1"/>
    <w:rsid w:val="14AAC253"/>
    <w:rsid w:val="14AE4658"/>
    <w:rsid w:val="14B1D0DA"/>
    <w:rsid w:val="14B6629D"/>
    <w:rsid w:val="14BE995A"/>
    <w:rsid w:val="14FBBB1F"/>
    <w:rsid w:val="153DCC26"/>
    <w:rsid w:val="154A339B"/>
    <w:rsid w:val="1564D0B8"/>
    <w:rsid w:val="157A5264"/>
    <w:rsid w:val="15955E42"/>
    <w:rsid w:val="15A264A3"/>
    <w:rsid w:val="15B1765C"/>
    <w:rsid w:val="15BB5C20"/>
    <w:rsid w:val="1656032C"/>
    <w:rsid w:val="169614A4"/>
    <w:rsid w:val="16A87CF3"/>
    <w:rsid w:val="16B61921"/>
    <w:rsid w:val="16BDC870"/>
    <w:rsid w:val="16CEC9CE"/>
    <w:rsid w:val="16F73721"/>
    <w:rsid w:val="170192A0"/>
    <w:rsid w:val="17076869"/>
    <w:rsid w:val="170FC48E"/>
    <w:rsid w:val="175E8408"/>
    <w:rsid w:val="1761B718"/>
    <w:rsid w:val="17FDF63D"/>
    <w:rsid w:val="18170DAA"/>
    <w:rsid w:val="1875694C"/>
    <w:rsid w:val="187A1F5A"/>
    <w:rsid w:val="187A4DC8"/>
    <w:rsid w:val="18AE9DD8"/>
    <w:rsid w:val="18BA8E55"/>
    <w:rsid w:val="18D18E58"/>
    <w:rsid w:val="18EDAFB8"/>
    <w:rsid w:val="192292C0"/>
    <w:rsid w:val="196387AB"/>
    <w:rsid w:val="19E67652"/>
    <w:rsid w:val="1A00E9E2"/>
    <w:rsid w:val="1A265088"/>
    <w:rsid w:val="1A3D9068"/>
    <w:rsid w:val="1A6D5EB9"/>
    <w:rsid w:val="1AA33FEB"/>
    <w:rsid w:val="1ADA4CB4"/>
    <w:rsid w:val="1B2E1C57"/>
    <w:rsid w:val="1B373D10"/>
    <w:rsid w:val="1B6A60DB"/>
    <w:rsid w:val="1B6E2F94"/>
    <w:rsid w:val="1B7CE38E"/>
    <w:rsid w:val="1BBA5CF1"/>
    <w:rsid w:val="1C043A22"/>
    <w:rsid w:val="1C786A65"/>
    <w:rsid w:val="1CFB778F"/>
    <w:rsid w:val="1D0AF4D6"/>
    <w:rsid w:val="1D49F45E"/>
    <w:rsid w:val="1D4A5D60"/>
    <w:rsid w:val="1D95E6B4"/>
    <w:rsid w:val="1D990D7F"/>
    <w:rsid w:val="1DA85DAD"/>
    <w:rsid w:val="1DCAD35B"/>
    <w:rsid w:val="1DD5FF1B"/>
    <w:rsid w:val="1DDB2568"/>
    <w:rsid w:val="1DE07298"/>
    <w:rsid w:val="1E48E28E"/>
    <w:rsid w:val="1E52F764"/>
    <w:rsid w:val="1E5EC1C8"/>
    <w:rsid w:val="1E6DE260"/>
    <w:rsid w:val="1E9410A4"/>
    <w:rsid w:val="1EB4374C"/>
    <w:rsid w:val="1EF6DE0A"/>
    <w:rsid w:val="1EF87889"/>
    <w:rsid w:val="1F71F1A6"/>
    <w:rsid w:val="1F9C8452"/>
    <w:rsid w:val="1FE0B0F8"/>
    <w:rsid w:val="1FF5A037"/>
    <w:rsid w:val="2011C3FA"/>
    <w:rsid w:val="2013D5D9"/>
    <w:rsid w:val="20511C13"/>
    <w:rsid w:val="20625648"/>
    <w:rsid w:val="20DB555F"/>
    <w:rsid w:val="20F28D72"/>
    <w:rsid w:val="20F85CAF"/>
    <w:rsid w:val="20F88C17"/>
    <w:rsid w:val="2114365C"/>
    <w:rsid w:val="214A4716"/>
    <w:rsid w:val="215A1232"/>
    <w:rsid w:val="21A3BAEB"/>
    <w:rsid w:val="21BB258C"/>
    <w:rsid w:val="21C990A0"/>
    <w:rsid w:val="21FAB1EF"/>
    <w:rsid w:val="225BF4DC"/>
    <w:rsid w:val="227E2C55"/>
    <w:rsid w:val="2299771A"/>
    <w:rsid w:val="232C675E"/>
    <w:rsid w:val="234D35BE"/>
    <w:rsid w:val="237B73CC"/>
    <w:rsid w:val="23D26631"/>
    <w:rsid w:val="241F3F22"/>
    <w:rsid w:val="244D6DB9"/>
    <w:rsid w:val="2460007E"/>
    <w:rsid w:val="2476F70A"/>
    <w:rsid w:val="24C802D3"/>
    <w:rsid w:val="24E51372"/>
    <w:rsid w:val="24EED982"/>
    <w:rsid w:val="250DDEC0"/>
    <w:rsid w:val="252C1B12"/>
    <w:rsid w:val="257F5C72"/>
    <w:rsid w:val="25B36F92"/>
    <w:rsid w:val="25CF2815"/>
    <w:rsid w:val="25E1332A"/>
    <w:rsid w:val="25EBE924"/>
    <w:rsid w:val="26457731"/>
    <w:rsid w:val="264D2442"/>
    <w:rsid w:val="2650A4FE"/>
    <w:rsid w:val="26ADC8CC"/>
    <w:rsid w:val="27420B90"/>
    <w:rsid w:val="274DA203"/>
    <w:rsid w:val="284AB70A"/>
    <w:rsid w:val="286A7061"/>
    <w:rsid w:val="2872DB5B"/>
    <w:rsid w:val="28B789C2"/>
    <w:rsid w:val="28B8A7B0"/>
    <w:rsid w:val="292E3A4A"/>
    <w:rsid w:val="292FCE77"/>
    <w:rsid w:val="2942D140"/>
    <w:rsid w:val="29432911"/>
    <w:rsid w:val="2944017C"/>
    <w:rsid w:val="295C95F6"/>
    <w:rsid w:val="295DD990"/>
    <w:rsid w:val="2974FAF5"/>
    <w:rsid w:val="297C1DBF"/>
    <w:rsid w:val="29C70310"/>
    <w:rsid w:val="2A3183BA"/>
    <w:rsid w:val="2A8B7009"/>
    <w:rsid w:val="2AAC6229"/>
    <w:rsid w:val="2AC69EB4"/>
    <w:rsid w:val="2AC86578"/>
    <w:rsid w:val="2AD55584"/>
    <w:rsid w:val="2B0A081A"/>
    <w:rsid w:val="2B2AC74F"/>
    <w:rsid w:val="2B50EEAC"/>
    <w:rsid w:val="2B7F8BA3"/>
    <w:rsid w:val="2B9A27AE"/>
    <w:rsid w:val="2BA754AE"/>
    <w:rsid w:val="2BAB1F6A"/>
    <w:rsid w:val="2BB501B7"/>
    <w:rsid w:val="2C05C76B"/>
    <w:rsid w:val="2C22B116"/>
    <w:rsid w:val="2C38C961"/>
    <w:rsid w:val="2C61DEFD"/>
    <w:rsid w:val="2C75B3CB"/>
    <w:rsid w:val="2D1315D7"/>
    <w:rsid w:val="2D33F789"/>
    <w:rsid w:val="2D7990ED"/>
    <w:rsid w:val="2D7DAE45"/>
    <w:rsid w:val="2D84362D"/>
    <w:rsid w:val="2DC2BAAF"/>
    <w:rsid w:val="2DD31CB2"/>
    <w:rsid w:val="2DF1BDEC"/>
    <w:rsid w:val="2E09EBFE"/>
    <w:rsid w:val="2E8D05A4"/>
    <w:rsid w:val="2E97E589"/>
    <w:rsid w:val="2EB0012E"/>
    <w:rsid w:val="2EDC990E"/>
    <w:rsid w:val="2EE145A7"/>
    <w:rsid w:val="2F08FB12"/>
    <w:rsid w:val="2F151DF0"/>
    <w:rsid w:val="2F615816"/>
    <w:rsid w:val="303804EA"/>
    <w:rsid w:val="305F2729"/>
    <w:rsid w:val="306DAD9C"/>
    <w:rsid w:val="30DA281D"/>
    <w:rsid w:val="30E9884D"/>
    <w:rsid w:val="311DCDEE"/>
    <w:rsid w:val="31659070"/>
    <w:rsid w:val="31ADFCC0"/>
    <w:rsid w:val="31C8EF8F"/>
    <w:rsid w:val="31CBFE6F"/>
    <w:rsid w:val="32331E16"/>
    <w:rsid w:val="324F234D"/>
    <w:rsid w:val="3286750C"/>
    <w:rsid w:val="3291DB4D"/>
    <w:rsid w:val="32AD37AE"/>
    <w:rsid w:val="32D78C09"/>
    <w:rsid w:val="33256322"/>
    <w:rsid w:val="332DB573"/>
    <w:rsid w:val="33310D36"/>
    <w:rsid w:val="3356A067"/>
    <w:rsid w:val="33B119DD"/>
    <w:rsid w:val="33D16234"/>
    <w:rsid w:val="33D9F997"/>
    <w:rsid w:val="34280C17"/>
    <w:rsid w:val="343A6BB6"/>
    <w:rsid w:val="344EA15B"/>
    <w:rsid w:val="3473E35B"/>
    <w:rsid w:val="34E1AB7F"/>
    <w:rsid w:val="35099088"/>
    <w:rsid w:val="352D8B0B"/>
    <w:rsid w:val="3588A69F"/>
    <w:rsid w:val="35A71DB8"/>
    <w:rsid w:val="35B2BB4A"/>
    <w:rsid w:val="35EB7542"/>
    <w:rsid w:val="3608028D"/>
    <w:rsid w:val="360F2CCB"/>
    <w:rsid w:val="3693A187"/>
    <w:rsid w:val="369D4B1C"/>
    <w:rsid w:val="36DA1503"/>
    <w:rsid w:val="370019D6"/>
    <w:rsid w:val="372A5842"/>
    <w:rsid w:val="3773E78A"/>
    <w:rsid w:val="378DC023"/>
    <w:rsid w:val="3790FA1F"/>
    <w:rsid w:val="37A4081D"/>
    <w:rsid w:val="37ADBB10"/>
    <w:rsid w:val="37D09D48"/>
    <w:rsid w:val="37D70B90"/>
    <w:rsid w:val="37D9C5B1"/>
    <w:rsid w:val="37F2DA62"/>
    <w:rsid w:val="37FF2C61"/>
    <w:rsid w:val="38283B15"/>
    <w:rsid w:val="38484658"/>
    <w:rsid w:val="3856E374"/>
    <w:rsid w:val="386C9C3D"/>
    <w:rsid w:val="3883F740"/>
    <w:rsid w:val="388BBE5A"/>
    <w:rsid w:val="38E4AFCD"/>
    <w:rsid w:val="390094C3"/>
    <w:rsid w:val="391572EC"/>
    <w:rsid w:val="39299084"/>
    <w:rsid w:val="39419B36"/>
    <w:rsid w:val="3955AC3E"/>
    <w:rsid w:val="39A8AF16"/>
    <w:rsid w:val="39C1707F"/>
    <w:rsid w:val="39F2B3D5"/>
    <w:rsid w:val="3A263D1C"/>
    <w:rsid w:val="3A450C11"/>
    <w:rsid w:val="3AA9A1A0"/>
    <w:rsid w:val="3AAE3F56"/>
    <w:rsid w:val="3AB89A81"/>
    <w:rsid w:val="3AC39BE5"/>
    <w:rsid w:val="3B04C26A"/>
    <w:rsid w:val="3B083E0A"/>
    <w:rsid w:val="3B143B80"/>
    <w:rsid w:val="3B2638FC"/>
    <w:rsid w:val="3B341D49"/>
    <w:rsid w:val="3B40267B"/>
    <w:rsid w:val="3B464DF1"/>
    <w:rsid w:val="3B47DF0C"/>
    <w:rsid w:val="3B8A2E18"/>
    <w:rsid w:val="3B98B874"/>
    <w:rsid w:val="3BB3C703"/>
    <w:rsid w:val="3BD51F18"/>
    <w:rsid w:val="3BE68EF6"/>
    <w:rsid w:val="3C0B02B0"/>
    <w:rsid w:val="3C3A61E6"/>
    <w:rsid w:val="3C4D4235"/>
    <w:rsid w:val="3C52C632"/>
    <w:rsid w:val="3C7CAE96"/>
    <w:rsid w:val="3CB96F3B"/>
    <w:rsid w:val="3CBC9F50"/>
    <w:rsid w:val="3CC3E9CB"/>
    <w:rsid w:val="3CCD4C76"/>
    <w:rsid w:val="3CDCFC54"/>
    <w:rsid w:val="3CE66EB7"/>
    <w:rsid w:val="3CEE4199"/>
    <w:rsid w:val="3CF25819"/>
    <w:rsid w:val="3D1041B7"/>
    <w:rsid w:val="3D279A18"/>
    <w:rsid w:val="3D81D542"/>
    <w:rsid w:val="3DA4E1FB"/>
    <w:rsid w:val="3DD15E22"/>
    <w:rsid w:val="3E0C4B44"/>
    <w:rsid w:val="3E86BE1D"/>
    <w:rsid w:val="3E98DB94"/>
    <w:rsid w:val="3EB66A2E"/>
    <w:rsid w:val="3EC06A9D"/>
    <w:rsid w:val="3EC4D961"/>
    <w:rsid w:val="3F013ABE"/>
    <w:rsid w:val="3F2B1CC1"/>
    <w:rsid w:val="3F46F0AD"/>
    <w:rsid w:val="3F702A87"/>
    <w:rsid w:val="3FE39596"/>
    <w:rsid w:val="4038653B"/>
    <w:rsid w:val="408BF11A"/>
    <w:rsid w:val="4116C3AF"/>
    <w:rsid w:val="411807C3"/>
    <w:rsid w:val="412A6C2A"/>
    <w:rsid w:val="413F024C"/>
    <w:rsid w:val="41740EE3"/>
    <w:rsid w:val="417AD1E4"/>
    <w:rsid w:val="41885EF0"/>
    <w:rsid w:val="41DCDFFD"/>
    <w:rsid w:val="41EA8138"/>
    <w:rsid w:val="41F4C6CF"/>
    <w:rsid w:val="41F74EE5"/>
    <w:rsid w:val="4225FF88"/>
    <w:rsid w:val="428156B4"/>
    <w:rsid w:val="4294E604"/>
    <w:rsid w:val="4296DB8D"/>
    <w:rsid w:val="42ADEDCB"/>
    <w:rsid w:val="42EA4A0C"/>
    <w:rsid w:val="430F9AED"/>
    <w:rsid w:val="431B3658"/>
    <w:rsid w:val="4376CC67"/>
    <w:rsid w:val="43F57A36"/>
    <w:rsid w:val="440BC0B3"/>
    <w:rsid w:val="444E6471"/>
    <w:rsid w:val="449B9B4E"/>
    <w:rsid w:val="449ED700"/>
    <w:rsid w:val="44C72234"/>
    <w:rsid w:val="44CFCA95"/>
    <w:rsid w:val="44E93D29"/>
    <w:rsid w:val="452310AF"/>
    <w:rsid w:val="45930340"/>
    <w:rsid w:val="45933A21"/>
    <w:rsid w:val="4599263B"/>
    <w:rsid w:val="4601A915"/>
    <w:rsid w:val="4642F2E1"/>
    <w:rsid w:val="46EDD09F"/>
    <w:rsid w:val="46FB8D27"/>
    <w:rsid w:val="47BF6A54"/>
    <w:rsid w:val="47E4CB89"/>
    <w:rsid w:val="47E61E00"/>
    <w:rsid w:val="480135FB"/>
    <w:rsid w:val="4850162C"/>
    <w:rsid w:val="48627B5A"/>
    <w:rsid w:val="48827982"/>
    <w:rsid w:val="48884A5E"/>
    <w:rsid w:val="48A6660A"/>
    <w:rsid w:val="48CE7A4E"/>
    <w:rsid w:val="48EBCABE"/>
    <w:rsid w:val="48F1FF2F"/>
    <w:rsid w:val="48FD3720"/>
    <w:rsid w:val="49155814"/>
    <w:rsid w:val="495B0F0E"/>
    <w:rsid w:val="496EE41B"/>
    <w:rsid w:val="49706823"/>
    <w:rsid w:val="4977519A"/>
    <w:rsid w:val="49C14DD8"/>
    <w:rsid w:val="49C2A299"/>
    <w:rsid w:val="49DC01E4"/>
    <w:rsid w:val="49EBE68D"/>
    <w:rsid w:val="4A32D9D5"/>
    <w:rsid w:val="4A377B39"/>
    <w:rsid w:val="4A5E3CFC"/>
    <w:rsid w:val="4A6CA940"/>
    <w:rsid w:val="4A8CD19B"/>
    <w:rsid w:val="4AA6E8F6"/>
    <w:rsid w:val="4AE17553"/>
    <w:rsid w:val="4AE17E5F"/>
    <w:rsid w:val="4B203009"/>
    <w:rsid w:val="4B77D245"/>
    <w:rsid w:val="4B96E35C"/>
    <w:rsid w:val="4B9A6B9A"/>
    <w:rsid w:val="4BEED441"/>
    <w:rsid w:val="4C0B23A8"/>
    <w:rsid w:val="4C3C2014"/>
    <w:rsid w:val="4C42CCED"/>
    <w:rsid w:val="4C6E3D14"/>
    <w:rsid w:val="4C8BBF6F"/>
    <w:rsid w:val="4CA8586C"/>
    <w:rsid w:val="4CC8DEA8"/>
    <w:rsid w:val="4CDDB762"/>
    <w:rsid w:val="4CDF72BD"/>
    <w:rsid w:val="4D13A2A6"/>
    <w:rsid w:val="4D2D2728"/>
    <w:rsid w:val="4D34B402"/>
    <w:rsid w:val="4D4A05B7"/>
    <w:rsid w:val="4D6944F9"/>
    <w:rsid w:val="4DA44A02"/>
    <w:rsid w:val="4DC15C60"/>
    <w:rsid w:val="4DD7568E"/>
    <w:rsid w:val="4DD7F075"/>
    <w:rsid w:val="4DDB47B4"/>
    <w:rsid w:val="4DE9CFA1"/>
    <w:rsid w:val="4DFAA5A4"/>
    <w:rsid w:val="4E0405E2"/>
    <w:rsid w:val="4E043E3F"/>
    <w:rsid w:val="4E228156"/>
    <w:rsid w:val="4E3125C2"/>
    <w:rsid w:val="4E54690D"/>
    <w:rsid w:val="4E639865"/>
    <w:rsid w:val="4E804A76"/>
    <w:rsid w:val="4E819BA2"/>
    <w:rsid w:val="4EA509DE"/>
    <w:rsid w:val="4EA8234A"/>
    <w:rsid w:val="4EE3A3A8"/>
    <w:rsid w:val="4F087826"/>
    <w:rsid w:val="4F34EA99"/>
    <w:rsid w:val="4F4113AF"/>
    <w:rsid w:val="4FE1550A"/>
    <w:rsid w:val="4FF19DE1"/>
    <w:rsid w:val="5021513F"/>
    <w:rsid w:val="5048AE9A"/>
    <w:rsid w:val="5049C8E4"/>
    <w:rsid w:val="5069A420"/>
    <w:rsid w:val="515C1FCE"/>
    <w:rsid w:val="5192FA3B"/>
    <w:rsid w:val="51C3E734"/>
    <w:rsid w:val="51DCBA35"/>
    <w:rsid w:val="521464C6"/>
    <w:rsid w:val="52A47C27"/>
    <w:rsid w:val="52A6A6D3"/>
    <w:rsid w:val="52C58859"/>
    <w:rsid w:val="53088DDC"/>
    <w:rsid w:val="5309B4CD"/>
    <w:rsid w:val="5324D9F6"/>
    <w:rsid w:val="5369BBCD"/>
    <w:rsid w:val="536A4A10"/>
    <w:rsid w:val="537B82C8"/>
    <w:rsid w:val="53A6AE9D"/>
    <w:rsid w:val="53B88AE2"/>
    <w:rsid w:val="53F9D674"/>
    <w:rsid w:val="54138B86"/>
    <w:rsid w:val="542B6B92"/>
    <w:rsid w:val="545D0D01"/>
    <w:rsid w:val="546EE766"/>
    <w:rsid w:val="54C19191"/>
    <w:rsid w:val="54C25EDC"/>
    <w:rsid w:val="54D50422"/>
    <w:rsid w:val="54D65571"/>
    <w:rsid w:val="5530BDAA"/>
    <w:rsid w:val="55598C60"/>
    <w:rsid w:val="5569CA10"/>
    <w:rsid w:val="5570E6BB"/>
    <w:rsid w:val="557FBCA1"/>
    <w:rsid w:val="559FDEB0"/>
    <w:rsid w:val="55A30483"/>
    <w:rsid w:val="55C1521D"/>
    <w:rsid w:val="55CE9A4A"/>
    <w:rsid w:val="55F149BF"/>
    <w:rsid w:val="5610F25D"/>
    <w:rsid w:val="562736A5"/>
    <w:rsid w:val="565AAA42"/>
    <w:rsid w:val="567B774E"/>
    <w:rsid w:val="569C5F42"/>
    <w:rsid w:val="56D2028C"/>
    <w:rsid w:val="56FED57D"/>
    <w:rsid w:val="5775CBEA"/>
    <w:rsid w:val="57765F46"/>
    <w:rsid w:val="577A17F6"/>
    <w:rsid w:val="5841E2B3"/>
    <w:rsid w:val="584CDA81"/>
    <w:rsid w:val="5859E79D"/>
    <w:rsid w:val="587E7AA9"/>
    <w:rsid w:val="58875318"/>
    <w:rsid w:val="58966EAD"/>
    <w:rsid w:val="58B75D63"/>
    <w:rsid w:val="58BCECF0"/>
    <w:rsid w:val="58CBE0DA"/>
    <w:rsid w:val="5915E857"/>
    <w:rsid w:val="5936AB7C"/>
    <w:rsid w:val="5964982E"/>
    <w:rsid w:val="59CF309C"/>
    <w:rsid w:val="59F2DB08"/>
    <w:rsid w:val="59F6DB71"/>
    <w:rsid w:val="5A532DC4"/>
    <w:rsid w:val="5AF5B4A5"/>
    <w:rsid w:val="5B0383BB"/>
    <w:rsid w:val="5B1A7C5E"/>
    <w:rsid w:val="5B1F980B"/>
    <w:rsid w:val="5B2AAAF9"/>
    <w:rsid w:val="5B40B6FC"/>
    <w:rsid w:val="5BD5D5C8"/>
    <w:rsid w:val="5BF4F4D0"/>
    <w:rsid w:val="5BF78C27"/>
    <w:rsid w:val="5C1B704C"/>
    <w:rsid w:val="5C1E9D6B"/>
    <w:rsid w:val="5C3460BC"/>
    <w:rsid w:val="5C7005B2"/>
    <w:rsid w:val="5C954F6C"/>
    <w:rsid w:val="5CFC3D57"/>
    <w:rsid w:val="5D4796BC"/>
    <w:rsid w:val="5D49B4B6"/>
    <w:rsid w:val="5D5D5D53"/>
    <w:rsid w:val="5D71A629"/>
    <w:rsid w:val="5DB2D6FE"/>
    <w:rsid w:val="5DB380B3"/>
    <w:rsid w:val="5DB7BE16"/>
    <w:rsid w:val="5DBF3DA9"/>
    <w:rsid w:val="5E07E0F1"/>
    <w:rsid w:val="5E104B0B"/>
    <w:rsid w:val="5E168DFC"/>
    <w:rsid w:val="5E1E810E"/>
    <w:rsid w:val="5E3669BA"/>
    <w:rsid w:val="5E445F81"/>
    <w:rsid w:val="5EFDAE87"/>
    <w:rsid w:val="5F15B71B"/>
    <w:rsid w:val="5F207E08"/>
    <w:rsid w:val="5F3677A6"/>
    <w:rsid w:val="5F70F6BC"/>
    <w:rsid w:val="5FA03167"/>
    <w:rsid w:val="5FAAA310"/>
    <w:rsid w:val="5FB01610"/>
    <w:rsid w:val="5FFE7954"/>
    <w:rsid w:val="6074032B"/>
    <w:rsid w:val="60F05230"/>
    <w:rsid w:val="6107D1DF"/>
    <w:rsid w:val="6123C2B8"/>
    <w:rsid w:val="61A9BF1F"/>
    <w:rsid w:val="61BBB83F"/>
    <w:rsid w:val="61BD42A1"/>
    <w:rsid w:val="61CCD32E"/>
    <w:rsid w:val="61CEE661"/>
    <w:rsid w:val="61D14C8F"/>
    <w:rsid w:val="61DD1F86"/>
    <w:rsid w:val="61E6D15A"/>
    <w:rsid w:val="61EB2E56"/>
    <w:rsid w:val="620DB3C3"/>
    <w:rsid w:val="623CF799"/>
    <w:rsid w:val="624D57DD"/>
    <w:rsid w:val="6253777D"/>
    <w:rsid w:val="6259F558"/>
    <w:rsid w:val="6260AF22"/>
    <w:rsid w:val="6293F4F5"/>
    <w:rsid w:val="62940A2A"/>
    <w:rsid w:val="62A86045"/>
    <w:rsid w:val="62AD54AD"/>
    <w:rsid w:val="62BF6465"/>
    <w:rsid w:val="62D0CEE6"/>
    <w:rsid w:val="62DC87EC"/>
    <w:rsid w:val="62E80BDF"/>
    <w:rsid w:val="6318D4FC"/>
    <w:rsid w:val="6325D8A9"/>
    <w:rsid w:val="636EE318"/>
    <w:rsid w:val="63B698CD"/>
    <w:rsid w:val="6445F608"/>
    <w:rsid w:val="647FB5D4"/>
    <w:rsid w:val="64A06151"/>
    <w:rsid w:val="64E58C1A"/>
    <w:rsid w:val="64FD4070"/>
    <w:rsid w:val="6547CCAF"/>
    <w:rsid w:val="6566F543"/>
    <w:rsid w:val="657FF14A"/>
    <w:rsid w:val="6584F89F"/>
    <w:rsid w:val="659125A6"/>
    <w:rsid w:val="65A16178"/>
    <w:rsid w:val="66075683"/>
    <w:rsid w:val="663AFA04"/>
    <w:rsid w:val="66484AD8"/>
    <w:rsid w:val="66548CFB"/>
    <w:rsid w:val="66CF3F3E"/>
    <w:rsid w:val="66D7EE9F"/>
    <w:rsid w:val="67521228"/>
    <w:rsid w:val="677CA921"/>
    <w:rsid w:val="67AF3770"/>
    <w:rsid w:val="67AFF90F"/>
    <w:rsid w:val="67C0CCD8"/>
    <w:rsid w:val="67C64012"/>
    <w:rsid w:val="67E52213"/>
    <w:rsid w:val="67EB61C0"/>
    <w:rsid w:val="6814E173"/>
    <w:rsid w:val="685534BE"/>
    <w:rsid w:val="6889B7DC"/>
    <w:rsid w:val="688BE43D"/>
    <w:rsid w:val="68CF3F16"/>
    <w:rsid w:val="69075BF4"/>
    <w:rsid w:val="69356F4D"/>
    <w:rsid w:val="693EB359"/>
    <w:rsid w:val="694BC970"/>
    <w:rsid w:val="69928317"/>
    <w:rsid w:val="69B2A746"/>
    <w:rsid w:val="69BDC50C"/>
    <w:rsid w:val="69E163EA"/>
    <w:rsid w:val="6A25883D"/>
    <w:rsid w:val="6A37626F"/>
    <w:rsid w:val="6A8E4C1C"/>
    <w:rsid w:val="6AB050B3"/>
    <w:rsid w:val="6AE799D1"/>
    <w:rsid w:val="6BA318B8"/>
    <w:rsid w:val="6BACB560"/>
    <w:rsid w:val="6BBDC0E7"/>
    <w:rsid w:val="6BC5F0D4"/>
    <w:rsid w:val="6BDBAE30"/>
    <w:rsid w:val="6C1223EC"/>
    <w:rsid w:val="6C1289AE"/>
    <w:rsid w:val="6C1374E1"/>
    <w:rsid w:val="6C1E7F46"/>
    <w:rsid w:val="6C5B4423"/>
    <w:rsid w:val="6CA121E3"/>
    <w:rsid w:val="6CAAA622"/>
    <w:rsid w:val="6CD62FD0"/>
    <w:rsid w:val="6CF05F8D"/>
    <w:rsid w:val="6D050961"/>
    <w:rsid w:val="6D19636C"/>
    <w:rsid w:val="6D2AA751"/>
    <w:rsid w:val="6D317C82"/>
    <w:rsid w:val="6D47F9E6"/>
    <w:rsid w:val="6D71AE04"/>
    <w:rsid w:val="6D9578F5"/>
    <w:rsid w:val="6D9796E4"/>
    <w:rsid w:val="6DF4A2ED"/>
    <w:rsid w:val="6E0E58BB"/>
    <w:rsid w:val="6E1F3A93"/>
    <w:rsid w:val="6E1F705F"/>
    <w:rsid w:val="6E3BB23C"/>
    <w:rsid w:val="6EC1A214"/>
    <w:rsid w:val="6F1A3754"/>
    <w:rsid w:val="6F2854EB"/>
    <w:rsid w:val="6F2A50B0"/>
    <w:rsid w:val="6F3D7B88"/>
    <w:rsid w:val="6F4E3331"/>
    <w:rsid w:val="6F55A836"/>
    <w:rsid w:val="6F6E0443"/>
    <w:rsid w:val="6F7A417D"/>
    <w:rsid w:val="6F7F0F1F"/>
    <w:rsid w:val="6FC6B3E1"/>
    <w:rsid w:val="6FE246E4"/>
    <w:rsid w:val="701A3BD1"/>
    <w:rsid w:val="704BC1EA"/>
    <w:rsid w:val="70575AB6"/>
    <w:rsid w:val="70A5544B"/>
    <w:rsid w:val="70F0027F"/>
    <w:rsid w:val="70F87206"/>
    <w:rsid w:val="713022F4"/>
    <w:rsid w:val="7131AD78"/>
    <w:rsid w:val="713C7D20"/>
    <w:rsid w:val="7150F2A9"/>
    <w:rsid w:val="71BB8EBD"/>
    <w:rsid w:val="71F9BEBF"/>
    <w:rsid w:val="729D342B"/>
    <w:rsid w:val="72BC6B65"/>
    <w:rsid w:val="72C2EBAD"/>
    <w:rsid w:val="72CD566E"/>
    <w:rsid w:val="72EBD639"/>
    <w:rsid w:val="733D8990"/>
    <w:rsid w:val="737C1C4E"/>
    <w:rsid w:val="73D6BC6F"/>
    <w:rsid w:val="74356B99"/>
    <w:rsid w:val="745D83F1"/>
    <w:rsid w:val="74694E3A"/>
    <w:rsid w:val="7474299C"/>
    <w:rsid w:val="74F055D6"/>
    <w:rsid w:val="74FAA729"/>
    <w:rsid w:val="7517ECAF"/>
    <w:rsid w:val="7585C221"/>
    <w:rsid w:val="75B843CE"/>
    <w:rsid w:val="75C3DE9F"/>
    <w:rsid w:val="76084291"/>
    <w:rsid w:val="760E30A3"/>
    <w:rsid w:val="763DBDF1"/>
    <w:rsid w:val="766B208A"/>
    <w:rsid w:val="769D15B4"/>
    <w:rsid w:val="76AD7376"/>
    <w:rsid w:val="76BF366B"/>
    <w:rsid w:val="7700B5EC"/>
    <w:rsid w:val="770AA2F4"/>
    <w:rsid w:val="77292EB1"/>
    <w:rsid w:val="772CF012"/>
    <w:rsid w:val="77499692"/>
    <w:rsid w:val="7783C74D"/>
    <w:rsid w:val="77879F34"/>
    <w:rsid w:val="77A0C1B1"/>
    <w:rsid w:val="77A45ACB"/>
    <w:rsid w:val="77B6495C"/>
    <w:rsid w:val="77B9FD88"/>
    <w:rsid w:val="78108B41"/>
    <w:rsid w:val="7823ECAD"/>
    <w:rsid w:val="78350CBA"/>
    <w:rsid w:val="7891D050"/>
    <w:rsid w:val="78C8C073"/>
    <w:rsid w:val="79513EEA"/>
    <w:rsid w:val="797947A0"/>
    <w:rsid w:val="79C8E59A"/>
    <w:rsid w:val="79F271FD"/>
    <w:rsid w:val="7A049F02"/>
    <w:rsid w:val="7A09CD4D"/>
    <w:rsid w:val="7A3B51F8"/>
    <w:rsid w:val="7A6490D4"/>
    <w:rsid w:val="7AB3E712"/>
    <w:rsid w:val="7AC382AB"/>
    <w:rsid w:val="7AFDBD9B"/>
    <w:rsid w:val="7B3F425E"/>
    <w:rsid w:val="7BAF9B6E"/>
    <w:rsid w:val="7BB2C2B6"/>
    <w:rsid w:val="7BBB635E"/>
    <w:rsid w:val="7C006135"/>
    <w:rsid w:val="7C18BC7E"/>
    <w:rsid w:val="7C31943F"/>
    <w:rsid w:val="7C4B89EF"/>
    <w:rsid w:val="7C5B1057"/>
    <w:rsid w:val="7C7374F5"/>
    <w:rsid w:val="7CACFF75"/>
    <w:rsid w:val="7CD5A177"/>
    <w:rsid w:val="7CE96CD8"/>
    <w:rsid w:val="7D22E59E"/>
    <w:rsid w:val="7D2D0C1A"/>
    <w:rsid w:val="7D5733BF"/>
    <w:rsid w:val="7D69AEB5"/>
    <w:rsid w:val="7D7AFECF"/>
    <w:rsid w:val="7D7D687B"/>
    <w:rsid w:val="7E043BA2"/>
    <w:rsid w:val="7E0ABEBB"/>
    <w:rsid w:val="7E143A4B"/>
    <w:rsid w:val="7E5F78FE"/>
    <w:rsid w:val="7E942029"/>
    <w:rsid w:val="7EA7F5C3"/>
    <w:rsid w:val="7EA82799"/>
    <w:rsid w:val="7EBDF49E"/>
    <w:rsid w:val="7EDD4A6C"/>
    <w:rsid w:val="7F01767B"/>
    <w:rsid w:val="7F2EDAD5"/>
    <w:rsid w:val="7F5C3C25"/>
    <w:rsid w:val="7FE87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C8D3"/>
  <w15:docId w15:val="{0EE57AEF-D86E-4505-91B7-31B2C71B19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F2F0A13"/>
  </w:style>
  <w:style w:type="paragraph" w:styleId="Titre1">
    <w:name w:val="heading 1"/>
    <w:basedOn w:val="Normal"/>
    <w:next w:val="Normal"/>
    <w:link w:val="Titre1Car"/>
    <w:uiPriority w:val="9"/>
    <w:qFormat/>
    <w:rsid w:val="0F2F0A13"/>
    <w:pPr>
      <w:widowControl w:val="0"/>
      <w:numPr>
        <w:numId w:val="7"/>
      </w:numPr>
      <w:spacing w:before="240" w:after="0"/>
      <w:ind w:left="0"/>
      <w:outlineLvl w:val="0"/>
    </w:pPr>
    <w:rPr>
      <w:rFonts w:ascii="Calibri Light" w:hAnsi="Calibri Light" w:eastAsiaTheme="majorEastAsia" w:cstheme="majorBidi"/>
      <w:color w:val="000000" w:themeColor="text1"/>
    </w:rPr>
  </w:style>
  <w:style w:type="paragraph" w:styleId="Titre2">
    <w:name w:val="heading 2"/>
    <w:basedOn w:val="Normal"/>
    <w:next w:val="Normal"/>
    <w:link w:val="Titre2Car"/>
    <w:uiPriority w:val="9"/>
    <w:unhideWhenUsed/>
    <w:qFormat/>
    <w:rsid w:val="0F2F0A13"/>
    <w:pPr>
      <w:keepNext/>
      <w:numPr>
        <w:ilvl w:val="1"/>
        <w:numId w:val="6"/>
      </w:numPr>
      <w:spacing w:before="120" w:after="120"/>
      <w:ind w:left="0"/>
      <w:outlineLvl w:val="1"/>
    </w:pPr>
    <w:rPr>
      <w:rFonts w:ascii="Calibri Light" w:hAnsi="Calibri Light" w:eastAsiaTheme="majorEastAsia" w:cstheme="majorBidi"/>
      <w:color w:val="000000" w:themeColor="text1"/>
    </w:rPr>
  </w:style>
  <w:style w:type="paragraph" w:styleId="Titre3">
    <w:name w:val="heading 3"/>
    <w:basedOn w:val="Normal"/>
    <w:next w:val="Normal"/>
    <w:link w:val="Titre3Car"/>
    <w:uiPriority w:val="9"/>
    <w:unhideWhenUsed/>
    <w:qFormat/>
    <w:rsid w:val="0F2F0A13"/>
    <w:pPr>
      <w:widowControl w:val="0"/>
      <w:numPr>
        <w:ilvl w:val="2"/>
        <w:numId w:val="6"/>
      </w:numPr>
      <w:spacing w:before="120" w:after="120"/>
      <w:ind w:left="720" w:hanging="288"/>
      <w:outlineLvl w:val="2"/>
    </w:pPr>
    <w:rPr>
      <w:rFonts w:ascii="Calibri Light" w:hAnsi="Calibri Light" w:eastAsiaTheme="majorEastAsia" w:cstheme="majorBidi"/>
      <w:color w:val="000000" w:themeColor="text1"/>
    </w:rPr>
  </w:style>
  <w:style w:type="paragraph" w:styleId="Titre4">
    <w:name w:val="heading 4"/>
    <w:basedOn w:val="Normal"/>
    <w:next w:val="Normal"/>
    <w:link w:val="Titre4Car"/>
    <w:uiPriority w:val="9"/>
    <w:semiHidden/>
    <w:unhideWhenUsed/>
    <w:qFormat/>
    <w:rsid w:val="0F2F0A13"/>
    <w:pPr>
      <w:keepNext/>
      <w:numPr>
        <w:ilvl w:val="3"/>
        <w:numId w:val="6"/>
      </w:numPr>
      <w:spacing w:before="40" w:after="0"/>
      <w:outlineLvl w:val="3"/>
    </w:pPr>
    <w:rPr>
      <w:rFonts w:asciiTheme="majorHAnsi" w:hAnsiTheme="majorHAnsi"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F2F0A13"/>
    <w:pPr>
      <w:keepNext/>
      <w:numPr>
        <w:ilvl w:val="4"/>
        <w:numId w:val="6"/>
      </w:numPr>
      <w:spacing w:before="40" w:after="0"/>
      <w:outlineLvl w:val="4"/>
    </w:pPr>
    <w:rPr>
      <w:rFonts w:asciiTheme="majorHAnsi" w:hAnsiTheme="majorHAnsi"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F2F0A13"/>
    <w:pPr>
      <w:keepNext/>
      <w:numPr>
        <w:ilvl w:val="5"/>
        <w:numId w:val="6"/>
      </w:numPr>
      <w:spacing w:before="40" w:after="0"/>
      <w:outlineLvl w:val="5"/>
    </w:pPr>
    <w:rPr>
      <w:rFonts w:asciiTheme="majorHAnsi" w:hAnsiTheme="majorHAnsi" w:eastAsiaTheme="majorEastAsia" w:cstheme="majorBidi"/>
      <w:color w:val="243F60"/>
    </w:rPr>
  </w:style>
  <w:style w:type="paragraph" w:styleId="Titre7">
    <w:name w:val="heading 7"/>
    <w:basedOn w:val="Normal"/>
    <w:next w:val="Normal"/>
    <w:link w:val="Titre7Car"/>
    <w:uiPriority w:val="9"/>
    <w:semiHidden/>
    <w:unhideWhenUsed/>
    <w:qFormat/>
    <w:rsid w:val="0F2F0A13"/>
    <w:pPr>
      <w:keepNext/>
      <w:numPr>
        <w:ilvl w:val="6"/>
        <w:numId w:val="6"/>
      </w:numPr>
      <w:spacing w:before="40" w:after="0"/>
      <w:outlineLvl w:val="6"/>
    </w:pPr>
    <w:rPr>
      <w:rFonts w:asciiTheme="majorHAnsi" w:hAnsiTheme="majorHAnsi" w:eastAsiaTheme="majorEastAsia" w:cstheme="majorBidi"/>
      <w:i/>
      <w:iCs/>
      <w:color w:val="243F60"/>
    </w:rPr>
  </w:style>
  <w:style w:type="paragraph" w:styleId="Titre8">
    <w:name w:val="heading 8"/>
    <w:basedOn w:val="Normal"/>
    <w:next w:val="Normal"/>
    <w:link w:val="Titre8Car"/>
    <w:uiPriority w:val="9"/>
    <w:semiHidden/>
    <w:unhideWhenUsed/>
    <w:qFormat/>
    <w:rsid w:val="0F2F0A13"/>
    <w:pPr>
      <w:keepNext/>
      <w:numPr>
        <w:ilvl w:val="7"/>
        <w:numId w:val="6"/>
      </w:numPr>
      <w:spacing w:before="40" w:after="0"/>
      <w:outlineLvl w:val="7"/>
    </w:pPr>
    <w:rPr>
      <w:rFonts w:asciiTheme="majorHAnsi" w:hAnsiTheme="majorHAnsi" w:eastAsiaTheme="majorEastAsia" w:cstheme="majorBidi"/>
      <w:color w:val="272727"/>
      <w:sz w:val="21"/>
      <w:szCs w:val="21"/>
    </w:rPr>
  </w:style>
  <w:style w:type="paragraph" w:styleId="Titre9">
    <w:name w:val="heading 9"/>
    <w:basedOn w:val="Normal"/>
    <w:next w:val="Normal"/>
    <w:link w:val="Titre9Car"/>
    <w:uiPriority w:val="9"/>
    <w:semiHidden/>
    <w:unhideWhenUsed/>
    <w:qFormat/>
    <w:rsid w:val="0F2F0A13"/>
    <w:pPr>
      <w:keepNext/>
      <w:numPr>
        <w:ilvl w:val="8"/>
        <w:numId w:val="6"/>
      </w:numPr>
      <w:spacing w:before="40" w:after="0"/>
      <w:outlineLvl w:val="8"/>
    </w:pPr>
    <w:rPr>
      <w:rFonts w:asciiTheme="majorHAnsi" w:hAnsiTheme="majorHAnsi" w:eastAsiaTheme="majorEastAsia" w:cstheme="majorBidi"/>
      <w:i/>
      <w:iCs/>
      <w:color w:val="272727"/>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F2F0A13"/>
    <w:pPr>
      <w:spacing w:beforeAutospacing="1" w:afterAutospacing="1" w:line="240" w:lineRule="auto"/>
    </w:pPr>
    <w:rPr>
      <w:rFonts w:ascii="Times New Roman" w:hAnsi="Times New Roman" w:eastAsia="Times New Roman" w:cs="Times New Roman"/>
      <w:sz w:val="24"/>
      <w:szCs w:val="24"/>
      <w:lang w:eastAsia="en-US"/>
    </w:rPr>
  </w:style>
  <w:style w:type="paragraph" w:styleId="Paragraphedeliste">
    <w:name w:val="List Paragraph"/>
    <w:basedOn w:val="Normal"/>
    <w:uiPriority w:val="34"/>
    <w:qFormat/>
    <w:rsid w:val="0F2F0A13"/>
    <w:pPr>
      <w:numPr>
        <w:numId w:val="6"/>
      </w:numPr>
      <w:spacing w:after="0" w:line="240" w:lineRule="auto"/>
    </w:pPr>
    <w:rPr>
      <w:rFonts w:ascii="Calibri" w:hAnsi="Calibri" w:cs="Times New Roman"/>
      <w:lang w:eastAsia="en-US"/>
    </w:rPr>
  </w:style>
  <w:style w:type="paragraph" w:styleId="Default" w:customStyle="1">
    <w:name w:val="Default"/>
    <w:rsid w:val="006C7E3E"/>
    <w:pPr>
      <w:autoSpaceDE w:val="0"/>
      <w:autoSpaceDN w:val="0"/>
      <w:adjustRightInd w:val="0"/>
      <w:spacing w:after="0" w:line="240" w:lineRule="auto"/>
    </w:pPr>
    <w:rPr>
      <w:rFonts w:ascii="Calibri" w:hAnsi="Calibri" w:eastAsia="Calibri" w:cs="Calibri"/>
      <w:color w:val="000000"/>
      <w:sz w:val="24"/>
      <w:szCs w:val="24"/>
      <w:lang w:eastAsia="en-US"/>
    </w:rPr>
  </w:style>
  <w:style w:type="paragraph" w:styleId="Textedebulles">
    <w:name w:val="Balloon Text"/>
    <w:basedOn w:val="Normal"/>
    <w:link w:val="TextedebullesCar"/>
    <w:uiPriority w:val="99"/>
    <w:semiHidden/>
    <w:unhideWhenUsed/>
    <w:rsid w:val="0F2F0A1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7D3073"/>
    <w:rPr>
      <w:rFonts w:ascii="Tahoma" w:hAnsi="Tahoma" w:cs="Tahoma"/>
      <w:sz w:val="16"/>
      <w:szCs w:val="16"/>
    </w:rPr>
  </w:style>
  <w:style w:type="character" w:styleId="Marquedecommentaire">
    <w:name w:val="annotation reference"/>
    <w:basedOn w:val="Policepardfaut"/>
    <w:uiPriority w:val="99"/>
    <w:semiHidden/>
    <w:unhideWhenUsed/>
    <w:rsid w:val="00523654"/>
    <w:rPr>
      <w:sz w:val="16"/>
      <w:szCs w:val="16"/>
    </w:rPr>
  </w:style>
  <w:style w:type="paragraph" w:styleId="Commentaire">
    <w:name w:val="annotation text"/>
    <w:basedOn w:val="Normal"/>
    <w:link w:val="CommentaireCar"/>
    <w:uiPriority w:val="99"/>
    <w:unhideWhenUsed/>
    <w:rsid w:val="0F2F0A13"/>
    <w:pPr>
      <w:spacing w:line="240" w:lineRule="auto"/>
    </w:pPr>
    <w:rPr>
      <w:sz w:val="20"/>
      <w:szCs w:val="20"/>
    </w:rPr>
  </w:style>
  <w:style w:type="character" w:styleId="CommentaireCar" w:customStyle="1">
    <w:name w:val="Commentaire Car"/>
    <w:basedOn w:val="Policepardfaut"/>
    <w:link w:val="Commentaire"/>
    <w:uiPriority w:val="99"/>
    <w:rsid w:val="00523654"/>
    <w:rPr>
      <w:sz w:val="20"/>
      <w:szCs w:val="20"/>
    </w:rPr>
  </w:style>
  <w:style w:type="paragraph" w:styleId="Objetducommentaire">
    <w:name w:val="annotation subject"/>
    <w:basedOn w:val="Commentaire"/>
    <w:next w:val="Commentaire"/>
    <w:link w:val="ObjetducommentaireCar"/>
    <w:uiPriority w:val="99"/>
    <w:semiHidden/>
    <w:unhideWhenUsed/>
    <w:rsid w:val="00523654"/>
    <w:rPr>
      <w:b/>
      <w:bCs/>
    </w:rPr>
  </w:style>
  <w:style w:type="character" w:styleId="ObjetducommentaireCar" w:customStyle="1">
    <w:name w:val="Objet du commentaire Car"/>
    <w:basedOn w:val="CommentaireCar"/>
    <w:link w:val="Objetducommentaire"/>
    <w:uiPriority w:val="99"/>
    <w:semiHidden/>
    <w:rsid w:val="00523654"/>
    <w:rPr>
      <w:b/>
      <w:bCs/>
      <w:sz w:val="20"/>
      <w:szCs w:val="20"/>
    </w:rPr>
  </w:style>
  <w:style w:type="paragraph" w:styleId="Corpsdetexte">
    <w:name w:val="Body Text"/>
    <w:basedOn w:val="Normal"/>
    <w:link w:val="CorpsdetexteCar"/>
    <w:uiPriority w:val="1"/>
    <w:rsid w:val="0F2F0A13"/>
    <w:pPr>
      <w:spacing w:after="0" w:line="240" w:lineRule="auto"/>
    </w:pPr>
    <w:rPr>
      <w:rFonts w:ascii="Times New Roman" w:hAnsi="Times New Roman" w:eastAsia="Times New Roman" w:cs="Times New Roman"/>
      <w:sz w:val="24"/>
      <w:szCs w:val="24"/>
      <w:lang w:eastAsia="en-US"/>
    </w:rPr>
  </w:style>
  <w:style w:type="character" w:styleId="CorpsdetexteCar" w:customStyle="1">
    <w:name w:val="Corps de texte Car"/>
    <w:basedOn w:val="Policepardfaut"/>
    <w:link w:val="Corpsdetexte"/>
    <w:rsid w:val="00804B34"/>
    <w:rPr>
      <w:rFonts w:ascii="Times New Roman" w:hAnsi="Times New Roman" w:eastAsia="Times New Roman" w:cs="Times New Roman"/>
      <w:sz w:val="24"/>
      <w:szCs w:val="20"/>
      <w:lang w:val="fr" w:eastAsia="en-US"/>
    </w:rPr>
  </w:style>
  <w:style w:type="paragraph" w:styleId="En-tte">
    <w:name w:val="header"/>
    <w:basedOn w:val="Normal"/>
    <w:link w:val="En-tteCar"/>
    <w:uiPriority w:val="99"/>
    <w:unhideWhenUsed/>
    <w:rsid w:val="0F2F0A13"/>
    <w:pPr>
      <w:tabs>
        <w:tab w:val="center" w:pos="4252"/>
        <w:tab w:val="right" w:pos="8504"/>
      </w:tabs>
      <w:spacing w:after="0" w:line="240" w:lineRule="auto"/>
    </w:pPr>
  </w:style>
  <w:style w:type="character" w:styleId="En-tteCar" w:customStyle="1">
    <w:name w:val="En-tête Car"/>
    <w:basedOn w:val="Policepardfaut"/>
    <w:link w:val="En-tte"/>
    <w:uiPriority w:val="99"/>
    <w:rsid w:val="00933898"/>
  </w:style>
  <w:style w:type="paragraph" w:styleId="Pieddepage">
    <w:name w:val="footer"/>
    <w:basedOn w:val="Normal"/>
    <w:link w:val="PieddepageCar"/>
    <w:uiPriority w:val="99"/>
    <w:unhideWhenUsed/>
    <w:rsid w:val="0F2F0A13"/>
    <w:pPr>
      <w:tabs>
        <w:tab w:val="center" w:pos="4252"/>
        <w:tab w:val="right" w:pos="8504"/>
      </w:tabs>
      <w:spacing w:after="0" w:line="240" w:lineRule="auto"/>
    </w:pPr>
  </w:style>
  <w:style w:type="character" w:styleId="PieddepageCar" w:customStyle="1">
    <w:name w:val="Pied de page Car"/>
    <w:basedOn w:val="Policepardfaut"/>
    <w:link w:val="Pieddepage"/>
    <w:uiPriority w:val="99"/>
    <w:rsid w:val="00933898"/>
  </w:style>
  <w:style w:type="table" w:styleId="Grilledutableau">
    <w:name w:val="Table Grid"/>
    <w:basedOn w:val="TableauNormal"/>
    <w:uiPriority w:val="59"/>
    <w:rsid w:val="002873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re1Car" w:customStyle="1">
    <w:name w:val="Titre 1 Car"/>
    <w:basedOn w:val="Policepardfaut"/>
    <w:link w:val="Titre1"/>
    <w:uiPriority w:val="9"/>
    <w:rsid w:val="00C56733"/>
    <w:rPr>
      <w:rFonts w:ascii="Calibri Light" w:hAnsi="Calibri Light" w:eastAsiaTheme="majorEastAsia" w:cstheme="majorBidi"/>
      <w:color w:val="000000" w:themeColor="text1"/>
      <w:lang w:val="fr"/>
    </w:rPr>
  </w:style>
  <w:style w:type="character" w:styleId="Titre2Car" w:customStyle="1">
    <w:name w:val="Titre 2 Car"/>
    <w:basedOn w:val="Policepardfaut"/>
    <w:link w:val="Titre2"/>
    <w:uiPriority w:val="9"/>
    <w:rsid w:val="009E34E2"/>
    <w:rPr>
      <w:rFonts w:ascii="Calibri Light" w:hAnsi="Calibri Light" w:eastAsiaTheme="majorEastAsia" w:cstheme="majorBidi"/>
      <w:color w:val="000000" w:themeColor="text1"/>
      <w:lang w:val="fr"/>
    </w:rPr>
  </w:style>
  <w:style w:type="character" w:styleId="Titre3Car" w:customStyle="1">
    <w:name w:val="Titre 3 Car"/>
    <w:basedOn w:val="Policepardfaut"/>
    <w:link w:val="Titre3"/>
    <w:uiPriority w:val="9"/>
    <w:rsid w:val="00C56733"/>
    <w:rPr>
      <w:rFonts w:ascii="Calibri Light" w:hAnsi="Calibri Light" w:eastAsiaTheme="majorEastAsia" w:cstheme="majorBidi"/>
      <w:color w:val="000000" w:themeColor="text1"/>
      <w:lang w:val="fr"/>
    </w:rPr>
  </w:style>
  <w:style w:type="character" w:styleId="Titre4Car" w:customStyle="1">
    <w:name w:val="Titre 4 Car"/>
    <w:basedOn w:val="Policepardfaut"/>
    <w:link w:val="Titre4"/>
    <w:uiPriority w:val="9"/>
    <w:semiHidden/>
    <w:rsid w:val="002F0D87"/>
    <w:rPr>
      <w:rFonts w:asciiTheme="majorHAnsi" w:hAnsiTheme="majorHAnsi" w:eastAsiaTheme="majorEastAsia" w:cstheme="majorBidi"/>
      <w:i/>
      <w:iCs/>
      <w:color w:val="365F91" w:themeColor="accent1" w:themeShade="BF"/>
      <w:lang w:val="fr"/>
    </w:rPr>
  </w:style>
  <w:style w:type="character" w:styleId="Titre5Car" w:customStyle="1">
    <w:name w:val="Titre 5 Car"/>
    <w:basedOn w:val="Policepardfaut"/>
    <w:link w:val="Titre5"/>
    <w:uiPriority w:val="9"/>
    <w:semiHidden/>
    <w:rsid w:val="002F0D87"/>
    <w:rPr>
      <w:rFonts w:asciiTheme="majorHAnsi" w:hAnsiTheme="majorHAnsi" w:eastAsiaTheme="majorEastAsia" w:cstheme="majorBidi"/>
      <w:color w:val="365F91" w:themeColor="accent1" w:themeShade="BF"/>
      <w:lang w:val="fr"/>
    </w:rPr>
  </w:style>
  <w:style w:type="character" w:styleId="Titre6Car" w:customStyle="1">
    <w:name w:val="Titre 6 Car"/>
    <w:basedOn w:val="Policepardfaut"/>
    <w:link w:val="Titre6"/>
    <w:uiPriority w:val="9"/>
    <w:semiHidden/>
    <w:rsid w:val="002F0D87"/>
    <w:rPr>
      <w:rFonts w:asciiTheme="majorHAnsi" w:hAnsiTheme="majorHAnsi" w:eastAsiaTheme="majorEastAsia" w:cstheme="majorBidi"/>
      <w:color w:val="243F60"/>
      <w:lang w:val="fr"/>
    </w:rPr>
  </w:style>
  <w:style w:type="character" w:styleId="Titre7Car" w:customStyle="1">
    <w:name w:val="Titre 7 Car"/>
    <w:basedOn w:val="Policepardfaut"/>
    <w:link w:val="Titre7"/>
    <w:uiPriority w:val="9"/>
    <w:semiHidden/>
    <w:rsid w:val="002F0D87"/>
    <w:rPr>
      <w:rFonts w:asciiTheme="majorHAnsi" w:hAnsiTheme="majorHAnsi" w:eastAsiaTheme="majorEastAsia" w:cstheme="majorBidi"/>
      <w:i/>
      <w:iCs/>
      <w:color w:val="243F60"/>
      <w:lang w:val="fr"/>
    </w:rPr>
  </w:style>
  <w:style w:type="character" w:styleId="Titre8Car" w:customStyle="1">
    <w:name w:val="Titre 8 Car"/>
    <w:basedOn w:val="Policepardfaut"/>
    <w:link w:val="Titre8"/>
    <w:uiPriority w:val="9"/>
    <w:semiHidden/>
    <w:rsid w:val="002F0D87"/>
    <w:rPr>
      <w:rFonts w:asciiTheme="majorHAnsi" w:hAnsiTheme="majorHAnsi" w:eastAsiaTheme="majorEastAsia" w:cstheme="majorBidi"/>
      <w:color w:val="272727"/>
      <w:sz w:val="21"/>
      <w:szCs w:val="21"/>
      <w:lang w:val="fr"/>
    </w:rPr>
  </w:style>
  <w:style w:type="character" w:styleId="Titre9Car" w:customStyle="1">
    <w:name w:val="Titre 9 Car"/>
    <w:basedOn w:val="Policepardfaut"/>
    <w:link w:val="Titre9"/>
    <w:uiPriority w:val="9"/>
    <w:semiHidden/>
    <w:rsid w:val="002F0D87"/>
    <w:rPr>
      <w:rFonts w:asciiTheme="majorHAnsi" w:hAnsiTheme="majorHAnsi" w:eastAsiaTheme="majorEastAsia" w:cstheme="majorBidi"/>
      <w:i/>
      <w:iCs/>
      <w:color w:val="272727"/>
      <w:sz w:val="21"/>
      <w:szCs w:val="21"/>
      <w:lang w:val="fr"/>
    </w:rPr>
  </w:style>
  <w:style w:type="character" w:styleId="normaltextrun" w:customStyle="1">
    <w:name w:val="normaltextrun"/>
    <w:basedOn w:val="Policepardfaut"/>
    <w:rsid w:val="008D7442"/>
  </w:style>
  <w:style w:type="character" w:styleId="superscript" w:customStyle="1">
    <w:name w:val="superscript"/>
    <w:basedOn w:val="Policepardfaut"/>
    <w:rsid w:val="008D7442"/>
  </w:style>
  <w:style w:type="character" w:styleId="eop" w:customStyle="1">
    <w:name w:val="eop"/>
    <w:basedOn w:val="Policepardfaut"/>
    <w:rsid w:val="008951F6"/>
  </w:style>
  <w:style w:type="paragraph" w:styleId="Notedebasdepage">
    <w:name w:val="footnote text"/>
    <w:basedOn w:val="Normal"/>
    <w:link w:val="NotedebasdepageCar"/>
    <w:uiPriority w:val="99"/>
    <w:semiHidden/>
    <w:unhideWhenUsed/>
    <w:rsid w:val="0F2F0A13"/>
    <w:pPr>
      <w:spacing w:after="0" w:line="240" w:lineRule="auto"/>
    </w:pPr>
    <w:rPr>
      <w:sz w:val="20"/>
      <w:szCs w:val="20"/>
      <w:lang w:eastAsia="en-US"/>
    </w:rPr>
  </w:style>
  <w:style w:type="character" w:styleId="NotedebasdepageCar" w:customStyle="1">
    <w:name w:val="Note de bas de page Car"/>
    <w:basedOn w:val="Policepardfaut"/>
    <w:link w:val="Notedebasdepage"/>
    <w:uiPriority w:val="99"/>
    <w:semiHidden/>
    <w:rsid w:val="008951F6"/>
    <w:rPr>
      <w:rFonts w:eastAsiaTheme="minorHAnsi"/>
      <w:sz w:val="20"/>
      <w:szCs w:val="20"/>
      <w:lang w:val="fr" w:eastAsia="en-US"/>
    </w:rPr>
  </w:style>
  <w:style w:type="character" w:styleId="Appelnotedebasdep">
    <w:name w:val="footnote reference"/>
    <w:basedOn w:val="Policepardfaut"/>
    <w:uiPriority w:val="99"/>
    <w:semiHidden/>
    <w:unhideWhenUsed/>
    <w:rsid w:val="008951F6"/>
    <w:rPr>
      <w:vertAlign w:val="superscript"/>
    </w:rPr>
  </w:style>
  <w:style w:type="paragraph" w:styleId="Rvision">
    <w:name w:val="Revision"/>
    <w:hidden/>
    <w:uiPriority w:val="99"/>
    <w:semiHidden/>
    <w:rsid w:val="006E64A9"/>
    <w:pPr>
      <w:spacing w:after="0" w:line="240" w:lineRule="auto"/>
    </w:pPr>
  </w:style>
  <w:style w:type="character" w:styleId="Lienhypertexte">
    <w:name w:val="Hyperlink"/>
    <w:basedOn w:val="Policepardfaut"/>
    <w:uiPriority w:val="99"/>
    <w:unhideWhenUsed/>
    <w:rsid w:val="00B43299"/>
    <w:rPr>
      <w:color w:val="0000FF" w:themeColor="hyperlink"/>
      <w:u w:val="single"/>
    </w:rPr>
  </w:style>
  <w:style w:type="character" w:styleId="UnresolvedMention1" w:customStyle="1">
    <w:name w:val="Unresolved Mention1"/>
    <w:basedOn w:val="Policepardfaut"/>
    <w:uiPriority w:val="99"/>
    <w:semiHidden/>
    <w:unhideWhenUsed/>
    <w:rsid w:val="00B43299"/>
    <w:rPr>
      <w:color w:val="605E5C"/>
      <w:shd w:val="clear" w:color="auto" w:fill="E1DFDD"/>
    </w:rPr>
  </w:style>
  <w:style w:type="paragraph" w:styleId="Titre">
    <w:name w:val="Title"/>
    <w:basedOn w:val="Normal"/>
    <w:next w:val="Normal"/>
    <w:uiPriority w:val="10"/>
    <w:qFormat/>
    <w:rsid w:val="0F2F0A13"/>
    <w:pPr>
      <w:spacing w:after="0" w:line="240" w:lineRule="auto"/>
      <w:contextualSpacing/>
    </w:pPr>
    <w:rPr>
      <w:rFonts w:asciiTheme="majorHAnsi" w:hAnsiTheme="majorHAnsi" w:eastAsiaTheme="majorEastAsia" w:cstheme="majorBidi"/>
      <w:sz w:val="56"/>
      <w:szCs w:val="56"/>
    </w:rPr>
  </w:style>
  <w:style w:type="paragraph" w:styleId="Sous-titre">
    <w:name w:val="Subtitle"/>
    <w:basedOn w:val="Normal"/>
    <w:next w:val="Normal"/>
    <w:uiPriority w:val="11"/>
    <w:qFormat/>
    <w:rsid w:val="0F2F0A13"/>
    <w:rPr>
      <w:color w:val="5A5A5A"/>
    </w:rPr>
  </w:style>
  <w:style w:type="paragraph" w:styleId="Citation">
    <w:name w:val="Quote"/>
    <w:basedOn w:val="Normal"/>
    <w:next w:val="Normal"/>
    <w:uiPriority w:val="29"/>
    <w:qFormat/>
    <w:rsid w:val="0F2F0A13"/>
    <w:pPr>
      <w:spacing w:before="200"/>
      <w:ind w:left="864" w:right="864"/>
      <w:jc w:val="center"/>
    </w:pPr>
    <w:rPr>
      <w:i/>
      <w:iCs/>
      <w:color w:val="404040" w:themeColor="text1" w:themeTint="BF"/>
    </w:rPr>
  </w:style>
  <w:style w:type="paragraph" w:styleId="Citationintense">
    <w:name w:val="Intense Quote"/>
    <w:basedOn w:val="Normal"/>
    <w:next w:val="Normal"/>
    <w:uiPriority w:val="30"/>
    <w:qFormat/>
    <w:rsid w:val="0F2F0A13"/>
    <w:pPr>
      <w:spacing w:before="360" w:after="360"/>
      <w:ind w:left="864" w:right="864"/>
      <w:jc w:val="center"/>
    </w:pPr>
    <w:rPr>
      <w:i/>
      <w:iCs/>
      <w:color w:val="4F81BD" w:themeColor="accent1"/>
    </w:rPr>
  </w:style>
  <w:style w:type="paragraph" w:styleId="TM1">
    <w:name w:val="toc 1"/>
    <w:basedOn w:val="Normal"/>
    <w:next w:val="Normal"/>
    <w:uiPriority w:val="39"/>
    <w:unhideWhenUsed/>
    <w:rsid w:val="0F2F0A13"/>
    <w:pPr>
      <w:spacing w:after="100"/>
    </w:pPr>
  </w:style>
  <w:style w:type="paragraph" w:styleId="TM2">
    <w:name w:val="toc 2"/>
    <w:basedOn w:val="Normal"/>
    <w:next w:val="Normal"/>
    <w:uiPriority w:val="39"/>
    <w:unhideWhenUsed/>
    <w:rsid w:val="0F2F0A13"/>
    <w:pPr>
      <w:spacing w:after="100"/>
      <w:ind w:left="220"/>
    </w:pPr>
  </w:style>
  <w:style w:type="paragraph" w:styleId="TM3">
    <w:name w:val="toc 3"/>
    <w:basedOn w:val="Normal"/>
    <w:next w:val="Normal"/>
    <w:uiPriority w:val="39"/>
    <w:unhideWhenUsed/>
    <w:rsid w:val="0F2F0A13"/>
    <w:pPr>
      <w:spacing w:after="100"/>
      <w:ind w:left="440"/>
    </w:pPr>
  </w:style>
  <w:style w:type="paragraph" w:styleId="TM4">
    <w:name w:val="toc 4"/>
    <w:basedOn w:val="Normal"/>
    <w:next w:val="Normal"/>
    <w:uiPriority w:val="39"/>
    <w:unhideWhenUsed/>
    <w:rsid w:val="0F2F0A13"/>
    <w:pPr>
      <w:spacing w:after="100"/>
      <w:ind w:left="660"/>
    </w:pPr>
  </w:style>
  <w:style w:type="paragraph" w:styleId="TM5">
    <w:name w:val="toc 5"/>
    <w:basedOn w:val="Normal"/>
    <w:next w:val="Normal"/>
    <w:uiPriority w:val="39"/>
    <w:unhideWhenUsed/>
    <w:rsid w:val="0F2F0A13"/>
    <w:pPr>
      <w:spacing w:after="100"/>
      <w:ind w:left="880"/>
    </w:pPr>
  </w:style>
  <w:style w:type="paragraph" w:styleId="TM6">
    <w:name w:val="toc 6"/>
    <w:basedOn w:val="Normal"/>
    <w:next w:val="Normal"/>
    <w:uiPriority w:val="39"/>
    <w:unhideWhenUsed/>
    <w:rsid w:val="0F2F0A13"/>
    <w:pPr>
      <w:spacing w:after="100"/>
      <w:ind w:left="1100"/>
    </w:pPr>
  </w:style>
  <w:style w:type="paragraph" w:styleId="TM7">
    <w:name w:val="toc 7"/>
    <w:basedOn w:val="Normal"/>
    <w:next w:val="Normal"/>
    <w:uiPriority w:val="39"/>
    <w:unhideWhenUsed/>
    <w:rsid w:val="0F2F0A13"/>
    <w:pPr>
      <w:spacing w:after="100"/>
      <w:ind w:left="1320"/>
    </w:pPr>
  </w:style>
  <w:style w:type="paragraph" w:styleId="TM8">
    <w:name w:val="toc 8"/>
    <w:basedOn w:val="Normal"/>
    <w:next w:val="Normal"/>
    <w:uiPriority w:val="39"/>
    <w:unhideWhenUsed/>
    <w:rsid w:val="0F2F0A13"/>
    <w:pPr>
      <w:spacing w:after="100"/>
      <w:ind w:left="1540"/>
    </w:pPr>
  </w:style>
  <w:style w:type="paragraph" w:styleId="TM9">
    <w:name w:val="toc 9"/>
    <w:basedOn w:val="Normal"/>
    <w:next w:val="Normal"/>
    <w:uiPriority w:val="39"/>
    <w:unhideWhenUsed/>
    <w:rsid w:val="0F2F0A13"/>
    <w:pPr>
      <w:spacing w:after="100"/>
      <w:ind w:left="1760"/>
    </w:pPr>
  </w:style>
  <w:style w:type="paragraph" w:styleId="Notedefin">
    <w:name w:val="endnote text"/>
    <w:basedOn w:val="Normal"/>
    <w:uiPriority w:val="99"/>
    <w:semiHidden/>
    <w:unhideWhenUsed/>
    <w:rsid w:val="0F2F0A13"/>
    <w:pPr>
      <w:spacing w:after="0" w:line="240" w:lineRule="auto"/>
    </w:pPr>
    <w:rPr>
      <w:sz w:val="20"/>
      <w:szCs w:val="20"/>
    </w:rPr>
  </w:style>
  <w:style w:type="character" w:styleId="Mentionnonrsolue">
    <w:name w:val="Unresolved Mention"/>
    <w:basedOn w:val="Policepardfaut"/>
    <w:uiPriority w:val="99"/>
    <w:semiHidden/>
    <w:unhideWhenUsed/>
    <w:rsid w:val="0012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everine.moisy@sahelregionalfund.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ievance@sahelregionalfund.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f46ee56-4541-48aa-a2ed-1f1f37219ebc">
      <UserInfo>
        <DisplayName>Yann Faivre</DisplayName>
        <AccountId>28</AccountId>
        <AccountType/>
      </UserInfo>
      <UserInfo>
        <DisplayName>Renaud Romain P. Debergh</DisplayName>
        <AccountId>7</AccountId>
        <AccountType/>
      </UserInfo>
      <UserInfo>
        <DisplayName>Yves Thierry Ntomb Manguele</DisplayName>
        <AccountId>43</AccountId>
        <AccountType/>
      </UserInfo>
      <UserInfo>
        <DisplayName>Severine Moisy</DisplayName>
        <AccountId>19</AccountId>
        <AccountType/>
      </UserInfo>
      <UserInfo>
        <DisplayName>Florent Jean Cecil Milesi</DisplayName>
        <AccountId>166</AccountId>
        <AccountType/>
      </UserInfo>
    </SharedWithUsers>
    <lcf76f155ced4ddcb4097134ff3c332f xmlns="afba6fc9-858f-493c-851f-4aeba2c17893">
      <Terms xmlns="http://schemas.microsoft.com/office/infopath/2007/PartnerControls"/>
    </lcf76f155ced4ddcb4097134ff3c332f>
    <TaxCatchAll xmlns="2f46ee56-4541-48aa-a2ed-1f1f37219e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46B77F3C7BA2459267A7AC0BFF51CE" ma:contentTypeVersion="14" ma:contentTypeDescription="Create a new document." ma:contentTypeScope="" ma:versionID="cd6a0c17ef7f8240337071d1d2343efc">
  <xsd:schema xmlns:xsd="http://www.w3.org/2001/XMLSchema" xmlns:xs="http://www.w3.org/2001/XMLSchema" xmlns:p="http://schemas.microsoft.com/office/2006/metadata/properties" xmlns:ns2="afba6fc9-858f-493c-851f-4aeba2c17893" xmlns:ns3="2f46ee56-4541-48aa-a2ed-1f1f37219ebc" targetNamespace="http://schemas.microsoft.com/office/2006/metadata/properties" ma:root="true" ma:fieldsID="774f5b1fbb76e5cdf8f3705abf575d20" ns2:_="" ns3:_="">
    <xsd:import namespace="afba6fc9-858f-493c-851f-4aeba2c17893"/>
    <xsd:import namespace="2f46ee56-4541-48aa-a2ed-1f1f37219e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a6fc9-858f-493c-851f-4aeba2c1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6ee56-4541-48aa-a2ed-1f1f37219e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4cb9d3-ea8e-4723-a42b-2c20f4405ba6}" ma:internalName="TaxCatchAll" ma:showField="CatchAllData" ma:web="2f46ee56-4541-48aa-a2ed-1f1f37219eb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26382-0F0E-44CE-8794-923094C40721}">
  <ds:schemaRefs>
    <ds:schemaRef ds:uri="http://schemas.openxmlformats.org/officeDocument/2006/bibliography"/>
  </ds:schemaRefs>
</ds:datastoreItem>
</file>

<file path=customXml/itemProps2.xml><?xml version="1.0" encoding="utf-8"?>
<ds:datastoreItem xmlns:ds="http://schemas.openxmlformats.org/officeDocument/2006/customXml" ds:itemID="{D4FA4D65-3332-4CB1-B161-359F6E763180}">
  <ds:schemaRefs>
    <ds:schemaRef ds:uri="http://schemas.microsoft.com/office/2006/metadata/properties"/>
    <ds:schemaRef ds:uri="http://schemas.microsoft.com/office/infopath/2007/PartnerControls"/>
    <ds:schemaRef ds:uri="7a45fe95-dd89-4534-9abb-478de7119be6"/>
  </ds:schemaRefs>
</ds:datastoreItem>
</file>

<file path=customXml/itemProps3.xml><?xml version="1.0" encoding="utf-8"?>
<ds:datastoreItem xmlns:ds="http://schemas.openxmlformats.org/officeDocument/2006/customXml" ds:itemID="{E2C1465D-C04B-4C44-B0A0-72947E43BCED}">
  <ds:schemaRefs>
    <ds:schemaRef ds:uri="http://schemas.microsoft.com/sharepoint/v3/contenttype/forms"/>
  </ds:schemaRefs>
</ds:datastoreItem>
</file>

<file path=customXml/itemProps4.xml><?xml version="1.0" encoding="utf-8"?>
<ds:datastoreItem xmlns:ds="http://schemas.openxmlformats.org/officeDocument/2006/customXml" ds:itemID="{FA6DA119-6873-4611-A4FE-75C0B9D7A9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Center for Victims of Torture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Maki</dc:creator>
  <keywords/>
  <dc:description/>
  <lastModifiedBy>Evelyne Gnima Sonko</lastModifiedBy>
  <revision>13</revision>
  <dcterms:created xsi:type="dcterms:W3CDTF">2023-03-07T13:20:00.0000000Z</dcterms:created>
  <dcterms:modified xsi:type="dcterms:W3CDTF">2026-06-12T11:36:36.1208448Z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0x0101007546B77F3C7BA2459267A7AC0BFF51CE</vt:lpwstr>
  </property>
  <property fmtid="{D5CDD505-2E9C-101B-9397-08002B2CF9AE}" pid="3" name="MediaServiceImageTags">
    <vt:lpwstr/>
  </property>
</Properties>
</file>